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3338" w14:textId="77777777" w:rsidR="00C74455" w:rsidRPr="00D06139" w:rsidRDefault="00B95456" w:rsidP="0069129C">
      <w:pPr>
        <w:pStyle w:val="Heading1"/>
        <w:spacing w:before="240"/>
        <w:rPr>
          <w:rFonts w:ascii="Arial" w:hAnsi="Arial"/>
          <w:b/>
        </w:rPr>
      </w:pPr>
      <w:proofErr w:type="spellStart"/>
      <w:r>
        <w:rPr>
          <w:rFonts w:ascii="Arial" w:hAnsi="Arial"/>
          <w:b/>
        </w:rPr>
        <w:t>Description</w:t>
      </w:r>
      <w:proofErr w:type="spellEnd"/>
      <w:r>
        <w:rPr>
          <w:rFonts w:ascii="Arial" w:hAnsi="Arial"/>
          <w:b/>
        </w:rPr>
        <w:t xml:space="preserve"> générale</w:t>
      </w:r>
    </w:p>
    <w:p w14:paraId="51C7BC1E" w14:textId="65EF0D6A" w:rsidR="008A5169" w:rsidRDefault="008F2FA6" w:rsidP="00A04040">
      <w:pPr>
        <w:pStyle w:val="Bulleted1"/>
        <w:numPr>
          <w:ilvl w:val="0"/>
          <w:numId w:val="0"/>
        </w:numPr>
        <w:rPr>
          <w:lang w:val="fr-BE"/>
        </w:rPr>
      </w:pPr>
      <w:r w:rsidRPr="008F2FA6">
        <w:rPr>
          <w:lang w:val="fr-BE"/>
        </w:rPr>
        <w:t>Système de conduites se composant de tuyaux et de raccords en acier inoxydable, qui sont assemblés selon un procédé de sertissage.</w:t>
      </w:r>
    </w:p>
    <w:p w14:paraId="76889D64" w14:textId="77777777" w:rsidR="00B95456" w:rsidRDefault="00B95456" w:rsidP="00A04040">
      <w:pPr>
        <w:pStyle w:val="Bulleted1"/>
        <w:numPr>
          <w:ilvl w:val="0"/>
          <w:numId w:val="0"/>
        </w:numPr>
        <w:rPr>
          <w:lang w:val="fr-BE"/>
        </w:rPr>
      </w:pPr>
    </w:p>
    <w:p w14:paraId="720B0501" w14:textId="77777777" w:rsidR="00B95456" w:rsidRPr="00B95456" w:rsidRDefault="00B95456" w:rsidP="00A04040">
      <w:pPr>
        <w:pStyle w:val="Bulleted1"/>
        <w:numPr>
          <w:ilvl w:val="0"/>
          <w:numId w:val="0"/>
        </w:numPr>
        <w:rPr>
          <w:lang w:val="fr-BE"/>
        </w:rPr>
      </w:pPr>
      <w:r w:rsidRPr="00B95456">
        <w:rPr>
          <w:lang w:val="fr-BE"/>
        </w:rPr>
        <w:t>Les tuyaux et les raccords doivent être de la même marque</w:t>
      </w:r>
      <w:r>
        <w:rPr>
          <w:lang w:val="fr-BE"/>
        </w:rPr>
        <w:t>.</w:t>
      </w:r>
    </w:p>
    <w:p w14:paraId="2BCBE4FC" w14:textId="77777777" w:rsidR="008A5169" w:rsidRPr="00D06139" w:rsidRDefault="00B95456" w:rsidP="008A5169">
      <w:pPr>
        <w:pStyle w:val="Heading1"/>
        <w:spacing w:before="240"/>
        <w:rPr>
          <w:rFonts w:ascii="Arial" w:hAnsi="Arial"/>
          <w:b/>
        </w:rPr>
      </w:pPr>
      <w:proofErr w:type="spellStart"/>
      <w:r>
        <w:rPr>
          <w:rFonts w:ascii="Arial" w:hAnsi="Arial"/>
          <w:b/>
        </w:rPr>
        <w:t>Matériaux</w:t>
      </w:r>
      <w:proofErr w:type="spellEnd"/>
      <w:r>
        <w:rPr>
          <w:rFonts w:ascii="Arial" w:hAnsi="Arial"/>
          <w:b/>
        </w:rPr>
        <w:t xml:space="preserve"> et </w:t>
      </w:r>
      <w:proofErr w:type="spellStart"/>
      <w:r>
        <w:rPr>
          <w:rFonts w:ascii="Arial" w:hAnsi="Arial"/>
          <w:b/>
        </w:rPr>
        <w:t>caractéristiques</w:t>
      </w:r>
      <w:proofErr w:type="spellEnd"/>
    </w:p>
    <w:p w14:paraId="481C677F" w14:textId="10CB5D3A" w:rsidR="00C74455" w:rsidRPr="00D06139" w:rsidRDefault="00B95456" w:rsidP="0069129C">
      <w:pPr>
        <w:pStyle w:val="Heading1"/>
        <w:numPr>
          <w:ilvl w:val="1"/>
          <w:numId w:val="18"/>
        </w:numPr>
        <w:spacing w:before="240"/>
        <w:rPr>
          <w:rFonts w:ascii="Arial" w:hAnsi="Arial"/>
          <w:b/>
          <w:u w:val="none"/>
        </w:rPr>
      </w:pPr>
      <w:proofErr w:type="spellStart"/>
      <w:r>
        <w:rPr>
          <w:rFonts w:ascii="Arial" w:hAnsi="Arial"/>
          <w:b/>
          <w:u w:val="none"/>
        </w:rPr>
        <w:t>Tuyaux</w:t>
      </w:r>
      <w:proofErr w:type="spellEnd"/>
      <w:r w:rsidR="00D274C6">
        <w:rPr>
          <w:rFonts w:ascii="Arial" w:hAnsi="Arial"/>
          <w:b/>
          <w:u w:val="none"/>
        </w:rPr>
        <w:t xml:space="preserve"> de </w:t>
      </w:r>
      <w:proofErr w:type="spellStart"/>
      <w:r w:rsidR="00D274C6">
        <w:rPr>
          <w:rFonts w:ascii="Arial" w:hAnsi="Arial"/>
          <w:b/>
          <w:u w:val="none"/>
        </w:rPr>
        <w:t>système</w:t>
      </w:r>
      <w:proofErr w:type="spellEnd"/>
    </w:p>
    <w:p w14:paraId="5249B96B" w14:textId="77777777" w:rsidR="0078546C" w:rsidRDefault="0078546C" w:rsidP="005949A3">
      <w:pPr>
        <w:pStyle w:val="Bulleted2"/>
        <w:numPr>
          <w:ilvl w:val="0"/>
          <w:numId w:val="0"/>
        </w:numPr>
        <w:rPr>
          <w:lang w:val="fr-BE"/>
        </w:rPr>
      </w:pPr>
      <w:r w:rsidRPr="0078546C">
        <w:rPr>
          <w:lang w:val="fr-BE"/>
        </w:rPr>
        <w:t>Les tuyaux sont des tuyaux de précision soudés et à fine paroi, en acier inoxydable (composé de chrome et de titane) ayant le numéro de matériau 1.4520 (AISI 430Ti) conforme à la norme NBN EN 10088. La soudure est entièrement cristallisée et les tuyaux ont une superficie lisse.</w:t>
      </w:r>
    </w:p>
    <w:p w14:paraId="1F6E110A" w14:textId="27E333DF" w:rsidR="005949A3" w:rsidRPr="00B95456" w:rsidRDefault="005949A3" w:rsidP="005949A3">
      <w:pPr>
        <w:pStyle w:val="Bulleted2"/>
        <w:numPr>
          <w:ilvl w:val="0"/>
          <w:numId w:val="0"/>
        </w:numPr>
        <w:rPr>
          <w:lang w:val="fr-BE"/>
        </w:rPr>
      </w:pPr>
      <w:r w:rsidRPr="00B95456">
        <w:rPr>
          <w:lang w:val="fr-BE"/>
        </w:rPr>
        <w:tab/>
      </w:r>
    </w:p>
    <w:p w14:paraId="62852201" w14:textId="77777777" w:rsidR="00886585" w:rsidRPr="00B95456" w:rsidRDefault="00B95456" w:rsidP="005949A3">
      <w:pPr>
        <w:pStyle w:val="Bulleted2"/>
        <w:numPr>
          <w:ilvl w:val="0"/>
          <w:numId w:val="0"/>
        </w:numPr>
        <w:rPr>
          <w:lang w:val="fr-BE"/>
        </w:rPr>
      </w:pPr>
      <w:r w:rsidRPr="00B95456">
        <w:rPr>
          <w:lang w:val="fr-BE"/>
        </w:rPr>
        <w:t xml:space="preserve">Les tuyaux sont disponibles en longueurs de </w:t>
      </w:r>
      <w:smartTag w:uri="urn:schemas-microsoft-com:office:smarttags" w:element="metricconverter">
        <w:smartTagPr>
          <w:attr w:name="ProductID" w:val="6 m￨tres"/>
        </w:smartTagPr>
        <w:r w:rsidRPr="00B95456">
          <w:rPr>
            <w:lang w:val="fr-BE"/>
          </w:rPr>
          <w:t>6 mètres</w:t>
        </w:r>
      </w:smartTag>
      <w:r w:rsidRPr="00B95456">
        <w:rPr>
          <w:lang w:val="fr-BE"/>
        </w:rPr>
        <w:t xml:space="preserve"> pour les diamètres suivants</w:t>
      </w:r>
      <w:r w:rsidR="006C25BD" w:rsidRPr="00B95456">
        <w:rPr>
          <w:lang w:val="fr-BE"/>
        </w:rPr>
        <w:t xml:space="preserve">, </w:t>
      </w:r>
      <w:r>
        <w:rPr>
          <w:lang w:val="fr-BE"/>
        </w:rPr>
        <w:t>avec leurs épaisseurs de paroi</w:t>
      </w:r>
      <w:r w:rsidR="006C25BD" w:rsidRPr="00B95456">
        <w:rPr>
          <w:lang w:val="fr-BE"/>
        </w:rPr>
        <w:t>:</w:t>
      </w:r>
    </w:p>
    <w:p w14:paraId="28767687" w14:textId="77777777" w:rsidR="00886585" w:rsidRPr="00B95456" w:rsidRDefault="00886585" w:rsidP="006C25BD">
      <w:pPr>
        <w:pStyle w:val="Bulleted2"/>
        <w:numPr>
          <w:ilvl w:val="0"/>
          <w:numId w:val="0"/>
        </w:numPr>
        <w:rPr>
          <w:lang w:val="fr-BE"/>
        </w:rPr>
      </w:pPr>
    </w:p>
    <w:tbl>
      <w:tblPr>
        <w:tblStyle w:val="TableGrid"/>
        <w:tblW w:w="0" w:type="auto"/>
        <w:tblInd w:w="-5" w:type="dxa"/>
        <w:tblLook w:val="04A0" w:firstRow="1" w:lastRow="0" w:firstColumn="1" w:lastColumn="0" w:noHBand="0" w:noVBand="1"/>
      </w:tblPr>
      <w:tblGrid>
        <w:gridCol w:w="1559"/>
        <w:gridCol w:w="1702"/>
        <w:gridCol w:w="1417"/>
        <w:gridCol w:w="1559"/>
        <w:gridCol w:w="1701"/>
        <w:gridCol w:w="1418"/>
      </w:tblGrid>
      <w:tr w:rsidR="00B95456" w14:paraId="74A0F49A" w14:textId="77777777" w:rsidTr="00B95456">
        <w:tc>
          <w:tcPr>
            <w:tcW w:w="1559" w:type="dxa"/>
          </w:tcPr>
          <w:p w14:paraId="63ADDDAD" w14:textId="77777777" w:rsidR="00B95456" w:rsidRDefault="00B95456" w:rsidP="00B95456">
            <w:pPr>
              <w:pStyle w:val="Bulleted2"/>
              <w:numPr>
                <w:ilvl w:val="0"/>
                <w:numId w:val="0"/>
              </w:numPr>
              <w:jc w:val="center"/>
            </w:pPr>
            <w:proofErr w:type="spellStart"/>
            <w:r>
              <w:t>Diamètre</w:t>
            </w:r>
            <w:proofErr w:type="spellEnd"/>
            <w:r>
              <w:t xml:space="preserve"> (mm)</w:t>
            </w:r>
          </w:p>
        </w:tc>
        <w:tc>
          <w:tcPr>
            <w:tcW w:w="1702" w:type="dxa"/>
          </w:tcPr>
          <w:p w14:paraId="201E1E60" w14:textId="77777777" w:rsidR="00B95456" w:rsidRDefault="00B95456" w:rsidP="00B95456">
            <w:pPr>
              <w:pStyle w:val="Bulleted2"/>
              <w:numPr>
                <w:ilvl w:val="0"/>
                <w:numId w:val="0"/>
              </w:numPr>
              <w:jc w:val="center"/>
            </w:pPr>
            <w:proofErr w:type="spellStart"/>
            <w:r>
              <w:t>Epaisseur</w:t>
            </w:r>
            <w:proofErr w:type="spellEnd"/>
            <w:r>
              <w:t xml:space="preserve"> de </w:t>
            </w:r>
            <w:proofErr w:type="spellStart"/>
            <w:r>
              <w:t>paroi</w:t>
            </w:r>
            <w:proofErr w:type="spellEnd"/>
            <w:r>
              <w:t xml:space="preserve"> (mm)</w:t>
            </w:r>
          </w:p>
        </w:tc>
        <w:tc>
          <w:tcPr>
            <w:tcW w:w="1417" w:type="dxa"/>
            <w:tcBorders>
              <w:right w:val="single" w:sz="12" w:space="0" w:color="auto"/>
            </w:tcBorders>
          </w:tcPr>
          <w:p w14:paraId="3E800B43" w14:textId="77777777" w:rsidR="00B95456" w:rsidRDefault="00B95456" w:rsidP="00B95456">
            <w:pPr>
              <w:pStyle w:val="Bulleted2"/>
              <w:numPr>
                <w:ilvl w:val="0"/>
                <w:numId w:val="0"/>
              </w:numPr>
              <w:jc w:val="center"/>
            </w:pPr>
            <w:r>
              <w:t>DN</w:t>
            </w:r>
          </w:p>
        </w:tc>
        <w:tc>
          <w:tcPr>
            <w:tcW w:w="1559" w:type="dxa"/>
            <w:tcBorders>
              <w:left w:val="single" w:sz="12" w:space="0" w:color="auto"/>
            </w:tcBorders>
          </w:tcPr>
          <w:p w14:paraId="513CE0A1" w14:textId="77777777" w:rsidR="00B95456" w:rsidRDefault="00B95456" w:rsidP="00B95456">
            <w:pPr>
              <w:pStyle w:val="Bulleted2"/>
              <w:numPr>
                <w:ilvl w:val="0"/>
                <w:numId w:val="0"/>
              </w:numPr>
              <w:jc w:val="center"/>
            </w:pPr>
            <w:proofErr w:type="spellStart"/>
            <w:r>
              <w:t>Diamètre</w:t>
            </w:r>
            <w:proofErr w:type="spellEnd"/>
            <w:r>
              <w:t xml:space="preserve"> (mm)</w:t>
            </w:r>
          </w:p>
        </w:tc>
        <w:tc>
          <w:tcPr>
            <w:tcW w:w="1701" w:type="dxa"/>
          </w:tcPr>
          <w:p w14:paraId="278271C8" w14:textId="77777777" w:rsidR="00B95456" w:rsidRDefault="00B95456" w:rsidP="00B95456">
            <w:pPr>
              <w:pStyle w:val="Bulleted2"/>
              <w:numPr>
                <w:ilvl w:val="0"/>
                <w:numId w:val="0"/>
              </w:numPr>
              <w:jc w:val="center"/>
            </w:pPr>
            <w:proofErr w:type="spellStart"/>
            <w:r>
              <w:t>Epaisseur</w:t>
            </w:r>
            <w:proofErr w:type="spellEnd"/>
            <w:r>
              <w:t xml:space="preserve"> de </w:t>
            </w:r>
            <w:proofErr w:type="spellStart"/>
            <w:r>
              <w:t>paroi</w:t>
            </w:r>
            <w:proofErr w:type="spellEnd"/>
            <w:r>
              <w:t xml:space="preserve"> (mm)</w:t>
            </w:r>
          </w:p>
        </w:tc>
        <w:tc>
          <w:tcPr>
            <w:tcW w:w="1418" w:type="dxa"/>
          </w:tcPr>
          <w:p w14:paraId="5253D1B5" w14:textId="77777777" w:rsidR="00B95456" w:rsidRDefault="00B95456" w:rsidP="00B95456">
            <w:pPr>
              <w:pStyle w:val="Bulleted2"/>
              <w:numPr>
                <w:ilvl w:val="0"/>
                <w:numId w:val="0"/>
              </w:numPr>
              <w:jc w:val="center"/>
            </w:pPr>
            <w:r>
              <w:t>DN</w:t>
            </w:r>
          </w:p>
        </w:tc>
      </w:tr>
      <w:tr w:rsidR="0098404F" w14:paraId="6824CA4D" w14:textId="77777777" w:rsidTr="00B95456">
        <w:tc>
          <w:tcPr>
            <w:tcW w:w="1559" w:type="dxa"/>
          </w:tcPr>
          <w:p w14:paraId="6394A65D" w14:textId="77777777" w:rsidR="0098404F" w:rsidRDefault="0098404F" w:rsidP="0098404F">
            <w:pPr>
              <w:pStyle w:val="Bulleted2"/>
              <w:numPr>
                <w:ilvl w:val="0"/>
                <w:numId w:val="0"/>
              </w:numPr>
              <w:jc w:val="center"/>
            </w:pPr>
            <w:r>
              <w:t>15</w:t>
            </w:r>
          </w:p>
        </w:tc>
        <w:tc>
          <w:tcPr>
            <w:tcW w:w="1702" w:type="dxa"/>
          </w:tcPr>
          <w:p w14:paraId="58BF36B8" w14:textId="0531C941" w:rsidR="0098404F" w:rsidRDefault="0098404F" w:rsidP="0098404F">
            <w:pPr>
              <w:pStyle w:val="Bulleted2"/>
              <w:numPr>
                <w:ilvl w:val="0"/>
                <w:numId w:val="0"/>
              </w:numPr>
              <w:jc w:val="center"/>
            </w:pPr>
            <w:r>
              <w:t>1</w:t>
            </w:r>
          </w:p>
        </w:tc>
        <w:tc>
          <w:tcPr>
            <w:tcW w:w="1417" w:type="dxa"/>
            <w:tcBorders>
              <w:right w:val="single" w:sz="12" w:space="0" w:color="auto"/>
            </w:tcBorders>
          </w:tcPr>
          <w:p w14:paraId="3AA31121" w14:textId="77777777" w:rsidR="0098404F" w:rsidRDefault="0098404F" w:rsidP="0098404F">
            <w:pPr>
              <w:pStyle w:val="Bulleted2"/>
              <w:numPr>
                <w:ilvl w:val="0"/>
                <w:numId w:val="0"/>
              </w:numPr>
              <w:jc w:val="center"/>
            </w:pPr>
            <w:r>
              <w:t>12</w:t>
            </w:r>
          </w:p>
        </w:tc>
        <w:tc>
          <w:tcPr>
            <w:tcW w:w="1559" w:type="dxa"/>
            <w:tcBorders>
              <w:left w:val="single" w:sz="12" w:space="0" w:color="auto"/>
            </w:tcBorders>
          </w:tcPr>
          <w:p w14:paraId="1CD4E220" w14:textId="391B6604" w:rsidR="0098404F" w:rsidRDefault="0098404F" w:rsidP="0098404F">
            <w:pPr>
              <w:pStyle w:val="Bulleted2"/>
              <w:numPr>
                <w:ilvl w:val="0"/>
                <w:numId w:val="0"/>
              </w:numPr>
              <w:jc w:val="center"/>
            </w:pPr>
            <w:r>
              <w:t>42</w:t>
            </w:r>
          </w:p>
        </w:tc>
        <w:tc>
          <w:tcPr>
            <w:tcW w:w="1701" w:type="dxa"/>
          </w:tcPr>
          <w:p w14:paraId="2DF3B5E0" w14:textId="6B25742D" w:rsidR="0098404F" w:rsidRDefault="0098404F" w:rsidP="0098404F">
            <w:pPr>
              <w:pStyle w:val="Bulleted2"/>
              <w:numPr>
                <w:ilvl w:val="0"/>
                <w:numId w:val="0"/>
              </w:numPr>
              <w:jc w:val="center"/>
            </w:pPr>
            <w:r>
              <w:t>1,5</w:t>
            </w:r>
          </w:p>
        </w:tc>
        <w:tc>
          <w:tcPr>
            <w:tcW w:w="1418" w:type="dxa"/>
          </w:tcPr>
          <w:p w14:paraId="79951A74" w14:textId="16E6E28E" w:rsidR="0098404F" w:rsidRDefault="0098404F" w:rsidP="0098404F">
            <w:pPr>
              <w:pStyle w:val="Bulleted2"/>
              <w:numPr>
                <w:ilvl w:val="0"/>
                <w:numId w:val="0"/>
              </w:numPr>
              <w:jc w:val="center"/>
            </w:pPr>
            <w:r>
              <w:t>40</w:t>
            </w:r>
          </w:p>
        </w:tc>
      </w:tr>
      <w:tr w:rsidR="0098404F" w14:paraId="13ECB0BD" w14:textId="77777777" w:rsidTr="00B95456">
        <w:tc>
          <w:tcPr>
            <w:tcW w:w="1559" w:type="dxa"/>
          </w:tcPr>
          <w:p w14:paraId="6671D70B" w14:textId="77777777" w:rsidR="0098404F" w:rsidRDefault="0098404F" w:rsidP="0098404F">
            <w:pPr>
              <w:pStyle w:val="Bulleted2"/>
              <w:numPr>
                <w:ilvl w:val="0"/>
                <w:numId w:val="0"/>
              </w:numPr>
              <w:jc w:val="center"/>
            </w:pPr>
            <w:r>
              <w:t>18</w:t>
            </w:r>
          </w:p>
        </w:tc>
        <w:tc>
          <w:tcPr>
            <w:tcW w:w="1702" w:type="dxa"/>
          </w:tcPr>
          <w:p w14:paraId="3853B07D" w14:textId="143C993C" w:rsidR="0098404F" w:rsidRDefault="0098404F" w:rsidP="0098404F">
            <w:pPr>
              <w:pStyle w:val="Bulleted2"/>
              <w:numPr>
                <w:ilvl w:val="0"/>
                <w:numId w:val="0"/>
              </w:numPr>
              <w:jc w:val="center"/>
            </w:pPr>
            <w:r>
              <w:t>1</w:t>
            </w:r>
          </w:p>
        </w:tc>
        <w:tc>
          <w:tcPr>
            <w:tcW w:w="1417" w:type="dxa"/>
            <w:tcBorders>
              <w:right w:val="single" w:sz="12" w:space="0" w:color="auto"/>
            </w:tcBorders>
          </w:tcPr>
          <w:p w14:paraId="7DA69009" w14:textId="77777777" w:rsidR="0098404F" w:rsidRDefault="0098404F" w:rsidP="0098404F">
            <w:pPr>
              <w:pStyle w:val="Bulleted2"/>
              <w:numPr>
                <w:ilvl w:val="0"/>
                <w:numId w:val="0"/>
              </w:numPr>
              <w:jc w:val="center"/>
            </w:pPr>
            <w:r>
              <w:t>15</w:t>
            </w:r>
          </w:p>
        </w:tc>
        <w:tc>
          <w:tcPr>
            <w:tcW w:w="1559" w:type="dxa"/>
            <w:tcBorders>
              <w:left w:val="single" w:sz="12" w:space="0" w:color="auto"/>
            </w:tcBorders>
          </w:tcPr>
          <w:p w14:paraId="79F0A74C" w14:textId="0CCC8511" w:rsidR="0098404F" w:rsidRDefault="0098404F" w:rsidP="0098404F">
            <w:pPr>
              <w:pStyle w:val="Bulleted2"/>
              <w:numPr>
                <w:ilvl w:val="0"/>
                <w:numId w:val="0"/>
              </w:numPr>
              <w:jc w:val="center"/>
            </w:pPr>
            <w:r>
              <w:t>54</w:t>
            </w:r>
          </w:p>
        </w:tc>
        <w:tc>
          <w:tcPr>
            <w:tcW w:w="1701" w:type="dxa"/>
          </w:tcPr>
          <w:p w14:paraId="204EFC88" w14:textId="1D19881D" w:rsidR="0098404F" w:rsidRDefault="0098404F" w:rsidP="0098404F">
            <w:pPr>
              <w:pStyle w:val="Bulleted2"/>
              <w:numPr>
                <w:ilvl w:val="0"/>
                <w:numId w:val="0"/>
              </w:numPr>
              <w:jc w:val="center"/>
            </w:pPr>
            <w:r>
              <w:t>1,5</w:t>
            </w:r>
          </w:p>
        </w:tc>
        <w:tc>
          <w:tcPr>
            <w:tcW w:w="1418" w:type="dxa"/>
          </w:tcPr>
          <w:p w14:paraId="113AB2DE" w14:textId="77877714" w:rsidR="0098404F" w:rsidRDefault="0098404F" w:rsidP="0098404F">
            <w:pPr>
              <w:pStyle w:val="Bulleted2"/>
              <w:numPr>
                <w:ilvl w:val="0"/>
                <w:numId w:val="0"/>
              </w:numPr>
              <w:jc w:val="center"/>
            </w:pPr>
            <w:r>
              <w:t>50</w:t>
            </w:r>
          </w:p>
        </w:tc>
      </w:tr>
      <w:tr w:rsidR="0098404F" w14:paraId="5F54F1E8" w14:textId="77777777" w:rsidTr="00B95456">
        <w:tc>
          <w:tcPr>
            <w:tcW w:w="1559" w:type="dxa"/>
          </w:tcPr>
          <w:p w14:paraId="7A44FE13" w14:textId="77777777" w:rsidR="0098404F" w:rsidRDefault="0098404F" w:rsidP="0098404F">
            <w:pPr>
              <w:pStyle w:val="Bulleted2"/>
              <w:numPr>
                <w:ilvl w:val="0"/>
                <w:numId w:val="0"/>
              </w:numPr>
              <w:jc w:val="center"/>
            </w:pPr>
            <w:r>
              <w:t>22</w:t>
            </w:r>
          </w:p>
        </w:tc>
        <w:tc>
          <w:tcPr>
            <w:tcW w:w="1702" w:type="dxa"/>
          </w:tcPr>
          <w:p w14:paraId="43D420AE" w14:textId="75B5CFD6" w:rsidR="0098404F" w:rsidRDefault="0098404F" w:rsidP="0098404F">
            <w:pPr>
              <w:pStyle w:val="Bulleted2"/>
              <w:numPr>
                <w:ilvl w:val="0"/>
                <w:numId w:val="0"/>
              </w:numPr>
              <w:jc w:val="center"/>
            </w:pPr>
            <w:r>
              <w:t>1,</w:t>
            </w:r>
            <w:r w:rsidR="006A45D2">
              <w:t>2</w:t>
            </w:r>
          </w:p>
        </w:tc>
        <w:tc>
          <w:tcPr>
            <w:tcW w:w="1417" w:type="dxa"/>
            <w:tcBorders>
              <w:right w:val="single" w:sz="12" w:space="0" w:color="auto"/>
            </w:tcBorders>
          </w:tcPr>
          <w:p w14:paraId="3BF67DC4" w14:textId="77777777" w:rsidR="0098404F" w:rsidRDefault="0098404F" w:rsidP="0098404F">
            <w:pPr>
              <w:pStyle w:val="Bulleted2"/>
              <w:numPr>
                <w:ilvl w:val="0"/>
                <w:numId w:val="0"/>
              </w:numPr>
              <w:jc w:val="center"/>
            </w:pPr>
            <w:r>
              <w:t>20</w:t>
            </w:r>
          </w:p>
        </w:tc>
        <w:tc>
          <w:tcPr>
            <w:tcW w:w="1559" w:type="dxa"/>
            <w:tcBorders>
              <w:left w:val="single" w:sz="12" w:space="0" w:color="auto"/>
            </w:tcBorders>
          </w:tcPr>
          <w:p w14:paraId="7A4397C6" w14:textId="29DCD188" w:rsidR="0098404F" w:rsidRDefault="0098404F" w:rsidP="0098404F">
            <w:pPr>
              <w:pStyle w:val="Bulleted2"/>
              <w:numPr>
                <w:ilvl w:val="0"/>
                <w:numId w:val="0"/>
              </w:numPr>
              <w:jc w:val="center"/>
            </w:pPr>
            <w:r>
              <w:t>76,1</w:t>
            </w:r>
          </w:p>
        </w:tc>
        <w:tc>
          <w:tcPr>
            <w:tcW w:w="1701" w:type="dxa"/>
          </w:tcPr>
          <w:p w14:paraId="0E228364" w14:textId="1D286347" w:rsidR="0098404F" w:rsidRDefault="006A45D2" w:rsidP="0098404F">
            <w:pPr>
              <w:pStyle w:val="Bulleted2"/>
              <w:numPr>
                <w:ilvl w:val="0"/>
                <w:numId w:val="0"/>
              </w:numPr>
              <w:jc w:val="center"/>
            </w:pPr>
            <w:r>
              <w:t>1,5</w:t>
            </w:r>
          </w:p>
        </w:tc>
        <w:tc>
          <w:tcPr>
            <w:tcW w:w="1418" w:type="dxa"/>
          </w:tcPr>
          <w:p w14:paraId="5D173B90" w14:textId="33FA5FB6" w:rsidR="0098404F" w:rsidRDefault="0098404F" w:rsidP="0098404F">
            <w:pPr>
              <w:pStyle w:val="Bulleted2"/>
              <w:numPr>
                <w:ilvl w:val="0"/>
                <w:numId w:val="0"/>
              </w:numPr>
              <w:jc w:val="center"/>
            </w:pPr>
            <w:r>
              <w:t>65</w:t>
            </w:r>
          </w:p>
        </w:tc>
      </w:tr>
      <w:tr w:rsidR="0098404F" w14:paraId="69E7C695" w14:textId="77777777" w:rsidTr="00B95456">
        <w:tc>
          <w:tcPr>
            <w:tcW w:w="1559" w:type="dxa"/>
          </w:tcPr>
          <w:p w14:paraId="58D12F04" w14:textId="77777777" w:rsidR="0098404F" w:rsidRDefault="0098404F" w:rsidP="0098404F">
            <w:pPr>
              <w:pStyle w:val="Bulleted2"/>
              <w:numPr>
                <w:ilvl w:val="0"/>
                <w:numId w:val="0"/>
              </w:numPr>
              <w:jc w:val="center"/>
            </w:pPr>
            <w:r>
              <w:t>28</w:t>
            </w:r>
          </w:p>
        </w:tc>
        <w:tc>
          <w:tcPr>
            <w:tcW w:w="1702" w:type="dxa"/>
          </w:tcPr>
          <w:p w14:paraId="6C058F35" w14:textId="3E27F203" w:rsidR="0098404F" w:rsidRDefault="0098404F" w:rsidP="0098404F">
            <w:pPr>
              <w:pStyle w:val="Bulleted2"/>
              <w:numPr>
                <w:ilvl w:val="0"/>
                <w:numId w:val="0"/>
              </w:numPr>
              <w:jc w:val="center"/>
            </w:pPr>
            <w:r>
              <w:t>1,</w:t>
            </w:r>
            <w:r w:rsidR="006A45D2">
              <w:t>2</w:t>
            </w:r>
          </w:p>
        </w:tc>
        <w:tc>
          <w:tcPr>
            <w:tcW w:w="1417" w:type="dxa"/>
            <w:tcBorders>
              <w:right w:val="single" w:sz="12" w:space="0" w:color="auto"/>
            </w:tcBorders>
          </w:tcPr>
          <w:p w14:paraId="2C53CD88" w14:textId="77777777" w:rsidR="0098404F" w:rsidRDefault="0098404F" w:rsidP="0098404F">
            <w:pPr>
              <w:pStyle w:val="Bulleted2"/>
              <w:numPr>
                <w:ilvl w:val="0"/>
                <w:numId w:val="0"/>
              </w:numPr>
              <w:jc w:val="center"/>
            </w:pPr>
            <w:r>
              <w:t>25</w:t>
            </w:r>
          </w:p>
        </w:tc>
        <w:tc>
          <w:tcPr>
            <w:tcW w:w="1559" w:type="dxa"/>
            <w:tcBorders>
              <w:left w:val="single" w:sz="12" w:space="0" w:color="auto"/>
            </w:tcBorders>
          </w:tcPr>
          <w:p w14:paraId="260095D4" w14:textId="24C5210F" w:rsidR="0098404F" w:rsidRDefault="0098404F" w:rsidP="0098404F">
            <w:pPr>
              <w:pStyle w:val="Bulleted2"/>
              <w:numPr>
                <w:ilvl w:val="0"/>
                <w:numId w:val="0"/>
              </w:numPr>
              <w:jc w:val="center"/>
            </w:pPr>
            <w:r>
              <w:t>88,9</w:t>
            </w:r>
          </w:p>
        </w:tc>
        <w:tc>
          <w:tcPr>
            <w:tcW w:w="1701" w:type="dxa"/>
          </w:tcPr>
          <w:p w14:paraId="7F809B10" w14:textId="1C472154" w:rsidR="0098404F" w:rsidRDefault="006A45D2" w:rsidP="0098404F">
            <w:pPr>
              <w:pStyle w:val="Bulleted2"/>
              <w:numPr>
                <w:ilvl w:val="0"/>
                <w:numId w:val="0"/>
              </w:numPr>
              <w:jc w:val="center"/>
            </w:pPr>
            <w:r>
              <w:t>1,5</w:t>
            </w:r>
          </w:p>
        </w:tc>
        <w:tc>
          <w:tcPr>
            <w:tcW w:w="1418" w:type="dxa"/>
          </w:tcPr>
          <w:p w14:paraId="03C9A5BC" w14:textId="32AD7ABB" w:rsidR="0098404F" w:rsidRDefault="0098404F" w:rsidP="0098404F">
            <w:pPr>
              <w:pStyle w:val="Bulleted2"/>
              <w:numPr>
                <w:ilvl w:val="0"/>
                <w:numId w:val="0"/>
              </w:numPr>
              <w:jc w:val="center"/>
            </w:pPr>
            <w:r>
              <w:t>80</w:t>
            </w:r>
          </w:p>
        </w:tc>
      </w:tr>
      <w:tr w:rsidR="0098404F" w14:paraId="52AE6179" w14:textId="77777777" w:rsidTr="006774CB">
        <w:tc>
          <w:tcPr>
            <w:tcW w:w="1559" w:type="dxa"/>
          </w:tcPr>
          <w:p w14:paraId="7BBA1F30" w14:textId="77777777" w:rsidR="0098404F" w:rsidRDefault="0098404F" w:rsidP="0098404F">
            <w:pPr>
              <w:pStyle w:val="Bulleted2"/>
              <w:numPr>
                <w:ilvl w:val="0"/>
                <w:numId w:val="0"/>
              </w:numPr>
              <w:jc w:val="center"/>
            </w:pPr>
            <w:r>
              <w:t>35</w:t>
            </w:r>
          </w:p>
        </w:tc>
        <w:tc>
          <w:tcPr>
            <w:tcW w:w="1702" w:type="dxa"/>
          </w:tcPr>
          <w:p w14:paraId="2E4B6535" w14:textId="77777777" w:rsidR="0098404F" w:rsidRDefault="0098404F" w:rsidP="0098404F">
            <w:pPr>
              <w:pStyle w:val="Bulleted2"/>
              <w:numPr>
                <w:ilvl w:val="0"/>
                <w:numId w:val="0"/>
              </w:numPr>
              <w:jc w:val="center"/>
            </w:pPr>
            <w:r>
              <w:t>1,5</w:t>
            </w:r>
          </w:p>
        </w:tc>
        <w:tc>
          <w:tcPr>
            <w:tcW w:w="1417" w:type="dxa"/>
            <w:tcBorders>
              <w:right w:val="single" w:sz="12" w:space="0" w:color="auto"/>
            </w:tcBorders>
          </w:tcPr>
          <w:p w14:paraId="1D7663F8" w14:textId="77777777" w:rsidR="0098404F" w:rsidRDefault="0098404F" w:rsidP="0098404F">
            <w:pPr>
              <w:pStyle w:val="Bulleted2"/>
              <w:numPr>
                <w:ilvl w:val="0"/>
                <w:numId w:val="0"/>
              </w:numPr>
              <w:jc w:val="center"/>
            </w:pPr>
            <w:r>
              <w:t>32</w:t>
            </w:r>
          </w:p>
        </w:tc>
        <w:tc>
          <w:tcPr>
            <w:tcW w:w="1559" w:type="dxa"/>
            <w:tcBorders>
              <w:left w:val="single" w:sz="12" w:space="0" w:color="auto"/>
            </w:tcBorders>
          </w:tcPr>
          <w:p w14:paraId="61E5E008" w14:textId="7644F19F" w:rsidR="0098404F" w:rsidRDefault="0098404F" w:rsidP="0098404F">
            <w:pPr>
              <w:pStyle w:val="Bulleted2"/>
              <w:numPr>
                <w:ilvl w:val="0"/>
                <w:numId w:val="0"/>
              </w:numPr>
              <w:jc w:val="center"/>
            </w:pPr>
            <w:r>
              <w:t>108</w:t>
            </w:r>
          </w:p>
        </w:tc>
        <w:tc>
          <w:tcPr>
            <w:tcW w:w="1701" w:type="dxa"/>
            <w:shd w:val="clear" w:color="auto" w:fill="auto"/>
          </w:tcPr>
          <w:p w14:paraId="4AD082EC" w14:textId="1296E8DA" w:rsidR="0098404F" w:rsidRDefault="006A45D2" w:rsidP="0098404F">
            <w:pPr>
              <w:pStyle w:val="Bulleted2"/>
              <w:numPr>
                <w:ilvl w:val="0"/>
                <w:numId w:val="0"/>
              </w:numPr>
              <w:jc w:val="center"/>
            </w:pPr>
            <w:r w:rsidRPr="006774CB">
              <w:t>1,5</w:t>
            </w:r>
          </w:p>
        </w:tc>
        <w:tc>
          <w:tcPr>
            <w:tcW w:w="1418" w:type="dxa"/>
          </w:tcPr>
          <w:p w14:paraId="3C3B86C7" w14:textId="7DEA6CF5" w:rsidR="0098404F" w:rsidRDefault="0098404F" w:rsidP="0098404F">
            <w:pPr>
              <w:pStyle w:val="Bulleted2"/>
              <w:numPr>
                <w:ilvl w:val="0"/>
                <w:numId w:val="0"/>
              </w:numPr>
              <w:jc w:val="center"/>
            </w:pPr>
            <w:r>
              <w:t>100</w:t>
            </w:r>
          </w:p>
        </w:tc>
      </w:tr>
    </w:tbl>
    <w:p w14:paraId="06DE4F5A" w14:textId="77777777" w:rsidR="006C25BD" w:rsidRDefault="006C25BD" w:rsidP="006C25BD">
      <w:pPr>
        <w:pStyle w:val="Bulleted2"/>
        <w:numPr>
          <w:ilvl w:val="0"/>
          <w:numId w:val="0"/>
        </w:numPr>
      </w:pPr>
    </w:p>
    <w:p w14:paraId="28501F22" w14:textId="04A5CE90" w:rsidR="004A1FCF" w:rsidRPr="004A1FCF" w:rsidRDefault="0078546C" w:rsidP="00EC2808">
      <w:pPr>
        <w:pStyle w:val="Heading1"/>
        <w:numPr>
          <w:ilvl w:val="0"/>
          <w:numId w:val="0"/>
        </w:numPr>
        <w:spacing w:before="0" w:after="0"/>
        <w:rPr>
          <w:rFonts w:ascii="Arial" w:hAnsi="Arial"/>
          <w:b/>
          <w:u w:val="none"/>
        </w:rPr>
      </w:pPr>
      <w:r w:rsidRPr="0078546C">
        <w:rPr>
          <w:rFonts w:ascii="Arial" w:hAnsi="Arial"/>
          <w:u w:val="none"/>
          <w:lang w:val="fr-BE"/>
        </w:rPr>
        <w:t>Les tuyaux portent au moins les inscriptions suivantes en couleur noire: marque, diamètre et numéro de matériau et "NPW". Les inscriptions sont soulignées par une ligne orange.</w:t>
      </w:r>
    </w:p>
    <w:p w14:paraId="4F3C4222" w14:textId="54E57B25" w:rsidR="008A5169" w:rsidRPr="00D06139" w:rsidRDefault="00B95456" w:rsidP="008A5169">
      <w:pPr>
        <w:pStyle w:val="Heading1"/>
        <w:numPr>
          <w:ilvl w:val="1"/>
          <w:numId w:val="18"/>
        </w:numPr>
        <w:spacing w:before="240"/>
        <w:rPr>
          <w:rFonts w:ascii="Arial" w:hAnsi="Arial"/>
          <w:b/>
          <w:u w:val="none"/>
        </w:rPr>
      </w:pPr>
      <w:proofErr w:type="spellStart"/>
      <w:r>
        <w:rPr>
          <w:rFonts w:ascii="Arial" w:hAnsi="Arial"/>
          <w:b/>
          <w:u w:val="none"/>
        </w:rPr>
        <w:t>Raccords</w:t>
      </w:r>
      <w:proofErr w:type="spellEnd"/>
    </w:p>
    <w:p w14:paraId="0F37FB51" w14:textId="77AF19E2" w:rsidR="00B95456" w:rsidRDefault="00272471" w:rsidP="00B95456">
      <w:pPr>
        <w:pStyle w:val="Bulleted2"/>
        <w:numPr>
          <w:ilvl w:val="0"/>
          <w:numId w:val="0"/>
        </w:numPr>
        <w:rPr>
          <w:lang w:val="fr-BE"/>
        </w:rPr>
      </w:pPr>
      <w:r w:rsidRPr="00272471">
        <w:rPr>
          <w:lang w:val="fr-BE"/>
        </w:rPr>
        <w:t>Les raccords à sertir sont composés d’acier inoxydable (de chrome, de nickel et de molybdène) ayant le numéro de matériau 1.4401 (AISI 316), ou d’acier inoxydable (de chrome et de nickel) ayant le numéro de matériau 1.4301 (AISI 304), conforme à la norme NBN EN 10088.</w:t>
      </w:r>
    </w:p>
    <w:p w14:paraId="2F0E42A9" w14:textId="77777777" w:rsidR="00CA1667" w:rsidRPr="00B95456" w:rsidRDefault="00CA1667" w:rsidP="00F540A7">
      <w:pPr>
        <w:pStyle w:val="Bulleted2"/>
        <w:numPr>
          <w:ilvl w:val="0"/>
          <w:numId w:val="0"/>
        </w:numPr>
        <w:rPr>
          <w:lang w:val="fr-BE"/>
        </w:rPr>
      </w:pPr>
    </w:p>
    <w:p w14:paraId="2CE68F91" w14:textId="43479850" w:rsidR="00272471" w:rsidRDefault="004F1456" w:rsidP="00F540A7">
      <w:pPr>
        <w:pStyle w:val="Bulleted2"/>
        <w:numPr>
          <w:ilvl w:val="0"/>
          <w:numId w:val="0"/>
        </w:numPr>
        <w:rPr>
          <w:rFonts w:ascii="Helvetica 45 Light" w:hAnsi="Helvetica 45 Light"/>
          <w:color w:val="000000"/>
          <w:lang w:val="fr-BE"/>
        </w:rPr>
      </w:pPr>
      <w:r w:rsidRPr="004F1456">
        <w:rPr>
          <w:rFonts w:ascii="Helvetica 45 Light" w:hAnsi="Helvetica 45 Light"/>
          <w:color w:val="000000"/>
          <w:lang w:val="fr-BE"/>
        </w:rPr>
        <w:t>Les raccords à sertir possèdent un indicateur de sertissage (bague synthétique orange d’une épaisseur de 40 µm) qui se détache du raccord après le sertissage et qui s’ôte manuellement.</w:t>
      </w:r>
    </w:p>
    <w:p w14:paraId="0C852745" w14:textId="77777777" w:rsidR="003A537C" w:rsidRDefault="003A537C" w:rsidP="00F540A7">
      <w:pPr>
        <w:pStyle w:val="Bulleted2"/>
        <w:numPr>
          <w:ilvl w:val="0"/>
          <w:numId w:val="0"/>
        </w:numPr>
        <w:rPr>
          <w:rFonts w:ascii="Helvetica 45 Light" w:hAnsi="Helvetica 45 Light"/>
          <w:color w:val="000000"/>
          <w:lang w:val="fr-BE"/>
        </w:rPr>
      </w:pPr>
    </w:p>
    <w:p w14:paraId="198C6496" w14:textId="65489956" w:rsidR="003A537C" w:rsidRDefault="003A537C" w:rsidP="00F540A7">
      <w:pPr>
        <w:pStyle w:val="Bulleted2"/>
        <w:numPr>
          <w:ilvl w:val="0"/>
          <w:numId w:val="0"/>
        </w:numPr>
        <w:rPr>
          <w:rFonts w:ascii="Helvetica 45 Light" w:hAnsi="Helvetica 45 Light"/>
          <w:color w:val="000000"/>
          <w:lang w:val="fr-BE"/>
        </w:rPr>
      </w:pPr>
      <w:r w:rsidRPr="003A537C">
        <w:rPr>
          <w:rFonts w:ascii="Helvetica 45 Light" w:hAnsi="Helvetica 45 Light"/>
          <w:color w:val="000000"/>
          <w:lang w:val="fr-BE"/>
        </w:rPr>
        <w:t>Les raccords à sertir portent l'inscription "NPW".</w:t>
      </w:r>
    </w:p>
    <w:p w14:paraId="3687A6B3" w14:textId="77777777" w:rsidR="004F1456" w:rsidRPr="00D30542" w:rsidRDefault="004F1456" w:rsidP="00F540A7">
      <w:pPr>
        <w:pStyle w:val="Bulleted2"/>
        <w:numPr>
          <w:ilvl w:val="0"/>
          <w:numId w:val="0"/>
        </w:numPr>
        <w:rPr>
          <w:lang w:val="fr-BE"/>
        </w:rPr>
      </w:pPr>
    </w:p>
    <w:p w14:paraId="5ED27213" w14:textId="79FE2ABD" w:rsidR="00830F5C" w:rsidRPr="00D30542" w:rsidRDefault="004F6D76" w:rsidP="00CA1667">
      <w:pPr>
        <w:pStyle w:val="Bulleted2"/>
        <w:numPr>
          <w:ilvl w:val="0"/>
          <w:numId w:val="0"/>
        </w:numPr>
        <w:rPr>
          <w:lang w:val="fr-BE"/>
        </w:rPr>
      </w:pPr>
      <w:r w:rsidRPr="004F6D76">
        <w:rPr>
          <w:lang w:val="fr-BE"/>
        </w:rPr>
        <w:t xml:space="preserve">Les raccords à sertir possèdent des joint d'étanchéité noirs en CIIR qui sert à un assemblage étanche du tuyau et du raccord à sertir.  Le joint d'étanchéité a été conçu </w:t>
      </w:r>
      <w:r w:rsidRPr="004F6D76">
        <w:rPr>
          <w:lang w:val="fr-BE"/>
        </w:rPr>
        <w:lastRenderedPageBreak/>
        <w:t>d’une manière telle que, lors de l’essai de pression, les assemblages non sertis sont aisément détectés.</w:t>
      </w:r>
    </w:p>
    <w:p w14:paraId="48CA81C3" w14:textId="77777777" w:rsidR="00CA1667" w:rsidRPr="00D30542" w:rsidRDefault="00CA1667" w:rsidP="00CA1667">
      <w:pPr>
        <w:pStyle w:val="Bulleted2"/>
        <w:numPr>
          <w:ilvl w:val="0"/>
          <w:numId w:val="0"/>
        </w:numPr>
        <w:rPr>
          <w:lang w:val="fr-BE"/>
        </w:rPr>
      </w:pPr>
      <w:r w:rsidRPr="00D30542">
        <w:rPr>
          <w:lang w:val="fr-BE"/>
        </w:rPr>
        <w:tab/>
      </w:r>
    </w:p>
    <w:p w14:paraId="5DD620D0" w14:textId="4A99930B" w:rsidR="00C226DF" w:rsidRDefault="0078546C" w:rsidP="00886585">
      <w:pPr>
        <w:pStyle w:val="Bulleted2"/>
        <w:numPr>
          <w:ilvl w:val="0"/>
          <w:numId w:val="0"/>
        </w:numPr>
        <w:rPr>
          <w:lang w:val="fr-BE"/>
        </w:rPr>
      </w:pPr>
      <w:r w:rsidRPr="0078546C">
        <w:rPr>
          <w:lang w:val="fr-BE"/>
        </w:rPr>
        <w:t>L'indicateur de sertissage indique le diamètre du tuyau compatible.</w:t>
      </w:r>
    </w:p>
    <w:p w14:paraId="39F2F40F" w14:textId="77777777" w:rsidR="0078546C" w:rsidRDefault="0078546C" w:rsidP="00886585">
      <w:pPr>
        <w:pStyle w:val="Bulleted2"/>
        <w:numPr>
          <w:ilvl w:val="0"/>
          <w:numId w:val="0"/>
        </w:numPr>
        <w:rPr>
          <w:lang w:val="fr-BE"/>
        </w:rPr>
      </w:pPr>
    </w:p>
    <w:p w14:paraId="2535767D" w14:textId="3195FC5E" w:rsidR="00C226DF" w:rsidRPr="00D30542" w:rsidRDefault="00C226DF" w:rsidP="00886585">
      <w:pPr>
        <w:pStyle w:val="Bulleted2"/>
        <w:numPr>
          <w:ilvl w:val="0"/>
          <w:numId w:val="0"/>
        </w:numPr>
        <w:rPr>
          <w:lang w:val="fr-BE"/>
        </w:rPr>
      </w:pPr>
      <w:r w:rsidRPr="00C226DF">
        <w:rPr>
          <w:lang w:val="fr-BE"/>
        </w:rPr>
        <w:t xml:space="preserve">L'indicateur de sertissage </w:t>
      </w:r>
      <w:r>
        <w:rPr>
          <w:lang w:val="fr-BE"/>
        </w:rPr>
        <w:t>porte</w:t>
      </w:r>
      <w:r w:rsidRPr="00C226DF">
        <w:rPr>
          <w:lang w:val="fr-BE"/>
        </w:rPr>
        <w:t xml:space="preserve"> le symbole de l'eau non potable.</w:t>
      </w:r>
    </w:p>
    <w:p w14:paraId="2099A967" w14:textId="77777777" w:rsidR="008B6BB6" w:rsidRPr="00D06139" w:rsidRDefault="00D30542" w:rsidP="00F0523A">
      <w:pPr>
        <w:pStyle w:val="Heading1"/>
        <w:numPr>
          <w:ilvl w:val="1"/>
          <w:numId w:val="18"/>
        </w:numPr>
        <w:spacing w:before="240"/>
        <w:ind w:left="0" w:firstLine="0"/>
        <w:rPr>
          <w:rFonts w:ascii="Arial" w:hAnsi="Arial"/>
          <w:b/>
          <w:u w:val="none"/>
        </w:rPr>
      </w:pPr>
      <w:r>
        <w:rPr>
          <w:rFonts w:ascii="Arial" w:hAnsi="Arial"/>
          <w:b/>
          <w:u w:val="none"/>
        </w:rPr>
        <w:t>Assemblages</w:t>
      </w:r>
    </w:p>
    <w:p w14:paraId="4204863F" w14:textId="77777777" w:rsidR="00D30542" w:rsidRPr="00D30542" w:rsidRDefault="00D30542" w:rsidP="00D30542">
      <w:pPr>
        <w:pStyle w:val="Bulleted2"/>
        <w:numPr>
          <w:ilvl w:val="0"/>
          <w:numId w:val="0"/>
        </w:numPr>
        <w:rPr>
          <w:lang w:val="fr-BE"/>
        </w:rPr>
      </w:pPr>
      <w:r w:rsidRPr="00D30542">
        <w:rPr>
          <w:lang w:val="fr-BE"/>
        </w:rPr>
        <w:t>Tuyaux et raccords sont assemblés selon le procédé de sertissage.</w:t>
      </w:r>
    </w:p>
    <w:p w14:paraId="429EF0B5" w14:textId="77777777" w:rsidR="00D30542" w:rsidRPr="00D30542" w:rsidRDefault="00D30542" w:rsidP="00D30542">
      <w:pPr>
        <w:pStyle w:val="Bulleted2"/>
        <w:numPr>
          <w:ilvl w:val="0"/>
          <w:numId w:val="0"/>
        </w:numPr>
        <w:rPr>
          <w:lang w:val="fr-BE"/>
        </w:rPr>
      </w:pPr>
    </w:p>
    <w:p w14:paraId="66853714" w14:textId="77777777" w:rsidR="00CA1667" w:rsidRPr="00D30542" w:rsidRDefault="00D30542" w:rsidP="00D30542">
      <w:pPr>
        <w:pStyle w:val="Bulleted2"/>
        <w:numPr>
          <w:ilvl w:val="0"/>
          <w:numId w:val="0"/>
        </w:numPr>
        <w:rPr>
          <w:lang w:val="fr-BE"/>
        </w:rPr>
      </w:pPr>
      <w:r w:rsidRPr="00D30542">
        <w:rPr>
          <w:lang w:val="fr-BE"/>
        </w:rPr>
        <w:t>Lors d’un seul sertissage, le raccord à sertir et le tuyau sont déformés à 2 endroits (niveaux</w:t>
      </w:r>
      <w:r>
        <w:rPr>
          <w:lang w:val="fr-BE"/>
        </w:rPr>
        <w:t>)</w:t>
      </w:r>
      <w:r w:rsidR="00CA1667" w:rsidRPr="00D30542">
        <w:rPr>
          <w:lang w:val="fr-BE"/>
        </w:rPr>
        <w:t>:</w:t>
      </w:r>
    </w:p>
    <w:p w14:paraId="1F9EE69D" w14:textId="77777777" w:rsidR="00CA1667" w:rsidRPr="00D30542" w:rsidRDefault="00CA1667" w:rsidP="00CA1667">
      <w:pPr>
        <w:pStyle w:val="Bulleted2"/>
        <w:numPr>
          <w:ilvl w:val="0"/>
          <w:numId w:val="0"/>
        </w:numPr>
        <w:rPr>
          <w:lang w:val="fr-BE"/>
        </w:rPr>
      </w:pPr>
    </w:p>
    <w:p w14:paraId="2E01E18A" w14:textId="7B92ABA6" w:rsidR="00CA1667" w:rsidRPr="00D30542" w:rsidRDefault="00D30542" w:rsidP="00CA1667">
      <w:pPr>
        <w:pStyle w:val="Bulleted2"/>
        <w:numPr>
          <w:ilvl w:val="0"/>
          <w:numId w:val="29"/>
        </w:numPr>
        <w:rPr>
          <w:lang w:val="fr-BE"/>
        </w:rPr>
      </w:pPr>
      <w:r w:rsidRPr="00D30542">
        <w:rPr>
          <w:lang w:val="fr-BE"/>
        </w:rPr>
        <w:t xml:space="preserve">premier niveau: </w:t>
      </w:r>
      <w:r w:rsidR="004F3B14" w:rsidRPr="004F3B14">
        <w:rPr>
          <w:lang w:val="fr-BE"/>
        </w:rPr>
        <w:t>a déformation du raccord à sertir et du tuyau produit un verrouillage mécanique, résistant à la traction</w:t>
      </w:r>
    </w:p>
    <w:p w14:paraId="4EDEDA36" w14:textId="0555D6E8" w:rsidR="00CA1667" w:rsidRDefault="00D30542" w:rsidP="00CA1667">
      <w:pPr>
        <w:pStyle w:val="Bulleted2"/>
        <w:numPr>
          <w:ilvl w:val="0"/>
          <w:numId w:val="0"/>
        </w:numPr>
        <w:rPr>
          <w:lang w:val="fr-BE"/>
        </w:rPr>
      </w:pPr>
      <w:r w:rsidRPr="00E82E82">
        <w:rPr>
          <w:lang w:val="fr-BE"/>
        </w:rPr>
        <w:t xml:space="preserve">deuxième niveau: </w:t>
      </w:r>
      <w:r w:rsidR="00E82E82" w:rsidRPr="00E82E82">
        <w:rPr>
          <w:lang w:val="fr-BE"/>
        </w:rPr>
        <w:t>par la déformation du raccord à sertir à hauteur de la collerette, en même temps que du joint d'étanchéité extensible, l’étanchéité est durable</w:t>
      </w:r>
    </w:p>
    <w:p w14:paraId="4232B11A" w14:textId="77777777" w:rsidR="00E82E82" w:rsidRPr="00E82E82" w:rsidRDefault="00E82E82" w:rsidP="00CA1667">
      <w:pPr>
        <w:pStyle w:val="Bulleted2"/>
        <w:numPr>
          <w:ilvl w:val="0"/>
          <w:numId w:val="0"/>
        </w:numPr>
        <w:rPr>
          <w:lang w:val="fr-BE"/>
        </w:rPr>
      </w:pPr>
    </w:p>
    <w:p w14:paraId="566621E2" w14:textId="77777777" w:rsidR="00D30542" w:rsidRPr="00D30542" w:rsidRDefault="00D30542" w:rsidP="00D30542">
      <w:pPr>
        <w:pStyle w:val="Bulleted2"/>
        <w:numPr>
          <w:ilvl w:val="0"/>
          <w:numId w:val="0"/>
        </w:numPr>
        <w:rPr>
          <w:lang w:val="fr-BE"/>
        </w:rPr>
      </w:pPr>
      <w:r w:rsidRPr="00D30542">
        <w:rPr>
          <w:lang w:val="fr-BE"/>
        </w:rPr>
        <w:t>Les raccordements à sertir ne peuvent être exécutés qu’avec des sertisseuses et des mâchoires de sertissage, ou des mordaches et des collerettes de sertissage, du fabricant des raccords à sertir, ou bien avec des sertisseuses et des mâchoires agrées par le fabricant des raccords à sertir.</w:t>
      </w:r>
    </w:p>
    <w:p w14:paraId="272EB3E5" w14:textId="77777777" w:rsidR="00D30542" w:rsidRPr="00D30542" w:rsidRDefault="00D30542" w:rsidP="00D30542">
      <w:pPr>
        <w:pStyle w:val="Bulleted2"/>
        <w:numPr>
          <w:ilvl w:val="0"/>
          <w:numId w:val="0"/>
        </w:numPr>
        <w:rPr>
          <w:lang w:val="fr-BE"/>
        </w:rPr>
      </w:pPr>
    </w:p>
    <w:p w14:paraId="45B81508" w14:textId="77777777" w:rsidR="005A598C" w:rsidRPr="00D30542" w:rsidRDefault="00D30542" w:rsidP="00D30542">
      <w:pPr>
        <w:pStyle w:val="Bulleted2"/>
        <w:numPr>
          <w:ilvl w:val="0"/>
          <w:numId w:val="0"/>
        </w:numPr>
        <w:rPr>
          <w:lang w:val="fr-BE"/>
        </w:rPr>
      </w:pPr>
      <w:r w:rsidRPr="00D30542">
        <w:rPr>
          <w:lang w:val="fr-BE"/>
        </w:rPr>
        <w:t xml:space="preserve">Les mâchoires de sertissage et les collerettes de sertissage laissent une empreinte </w:t>
      </w:r>
      <w:r w:rsidRPr="00D30542">
        <w:rPr>
          <w:lang w:val="fr-FR"/>
        </w:rPr>
        <w:t xml:space="preserve">sur les raccords sertis afin </w:t>
      </w:r>
      <w:r w:rsidRPr="00D30542">
        <w:rPr>
          <w:lang w:val="fr-BE"/>
        </w:rPr>
        <w:t>d’identifier les mâchoires et collerettes utilisées</w:t>
      </w:r>
      <w:r w:rsidR="00CA1667" w:rsidRPr="00D30542">
        <w:rPr>
          <w:lang w:val="fr-BE"/>
        </w:rPr>
        <w:t>.</w:t>
      </w:r>
    </w:p>
    <w:p w14:paraId="420BC0A1" w14:textId="77777777" w:rsidR="008B6BB6" w:rsidRPr="00D06139" w:rsidRDefault="00D30542" w:rsidP="008B6BB6">
      <w:pPr>
        <w:pStyle w:val="Heading1"/>
        <w:numPr>
          <w:ilvl w:val="1"/>
          <w:numId w:val="18"/>
        </w:numPr>
        <w:spacing w:before="240"/>
        <w:rPr>
          <w:rFonts w:ascii="Arial" w:hAnsi="Arial"/>
          <w:b/>
          <w:u w:val="none"/>
        </w:rPr>
      </w:pPr>
      <w:proofErr w:type="spellStart"/>
      <w:r>
        <w:rPr>
          <w:rFonts w:ascii="Arial" w:hAnsi="Arial"/>
          <w:b/>
          <w:u w:val="none"/>
        </w:rPr>
        <w:t>Caractéristiques</w:t>
      </w:r>
      <w:proofErr w:type="spellEnd"/>
      <w:r>
        <w:rPr>
          <w:rFonts w:ascii="Arial" w:hAnsi="Arial"/>
          <w:b/>
          <w:u w:val="none"/>
        </w:rPr>
        <w:t xml:space="preserve"> du </w:t>
      </w:r>
      <w:proofErr w:type="spellStart"/>
      <w:r>
        <w:rPr>
          <w:rFonts w:ascii="Arial" w:hAnsi="Arial"/>
          <w:b/>
          <w:u w:val="none"/>
        </w:rPr>
        <w:t>système</w:t>
      </w:r>
      <w:proofErr w:type="spellEnd"/>
    </w:p>
    <w:tbl>
      <w:tblPr>
        <w:tblStyle w:val="TableGrid"/>
        <w:tblW w:w="0" w:type="auto"/>
        <w:tblLook w:val="04A0" w:firstRow="1" w:lastRow="0" w:firstColumn="1" w:lastColumn="0" w:noHBand="0" w:noVBand="1"/>
      </w:tblPr>
      <w:tblGrid>
        <w:gridCol w:w="4815"/>
        <w:gridCol w:w="4588"/>
      </w:tblGrid>
      <w:tr w:rsidR="00FD410F" w:rsidRPr="00BB1E63" w14:paraId="27B0CB6E" w14:textId="77777777" w:rsidTr="00D30542">
        <w:tc>
          <w:tcPr>
            <w:tcW w:w="4815" w:type="dxa"/>
          </w:tcPr>
          <w:p w14:paraId="57E9A978" w14:textId="3FA1B2EB" w:rsidR="00FD410F" w:rsidRDefault="00D30542" w:rsidP="008B6BB6">
            <w:pPr>
              <w:pStyle w:val="Bulleted2"/>
              <w:numPr>
                <w:ilvl w:val="0"/>
                <w:numId w:val="0"/>
              </w:numPr>
            </w:pPr>
            <w:r w:rsidRPr="00D30542">
              <w:rPr>
                <w:lang w:val="fr-BE"/>
              </w:rPr>
              <w:t xml:space="preserve">Pression </w:t>
            </w:r>
            <w:r w:rsidR="009D4CB6">
              <w:rPr>
                <w:lang w:val="fr-BE"/>
              </w:rPr>
              <w:t>de service</w:t>
            </w:r>
            <w:r w:rsidRPr="00D30542">
              <w:rPr>
                <w:lang w:val="fr-BE"/>
              </w:rPr>
              <w:t xml:space="preserve"> maximale</w:t>
            </w:r>
          </w:p>
        </w:tc>
        <w:tc>
          <w:tcPr>
            <w:tcW w:w="4588" w:type="dxa"/>
          </w:tcPr>
          <w:p w14:paraId="3A173749" w14:textId="244BD946" w:rsidR="00FD410F" w:rsidRPr="00BB1E63" w:rsidRDefault="00BB1E63" w:rsidP="008B6BB6">
            <w:pPr>
              <w:pStyle w:val="Bulleted2"/>
              <w:numPr>
                <w:ilvl w:val="0"/>
                <w:numId w:val="0"/>
              </w:numPr>
              <w:rPr>
                <w:lang w:val="fr-BE"/>
              </w:rPr>
            </w:pPr>
            <w:r w:rsidRPr="00BB1E63">
              <w:rPr>
                <w:lang w:val="fr-BE"/>
              </w:rPr>
              <w:t>16 bar</w:t>
            </w:r>
            <w:r w:rsidR="00663DB2">
              <w:rPr>
                <w:lang w:val="fr-BE"/>
              </w:rPr>
              <w:t>s</w:t>
            </w:r>
          </w:p>
        </w:tc>
      </w:tr>
      <w:tr w:rsidR="008B6BB6" w:rsidRPr="0078546C" w14:paraId="3CCA56D2" w14:textId="77777777" w:rsidTr="00D30542">
        <w:tc>
          <w:tcPr>
            <w:tcW w:w="4815" w:type="dxa"/>
          </w:tcPr>
          <w:p w14:paraId="4479019E" w14:textId="30A0D79C" w:rsidR="008B6BB6" w:rsidRPr="00BB1E63" w:rsidRDefault="00D30542" w:rsidP="008B6BB6">
            <w:pPr>
              <w:pStyle w:val="Bulleted2"/>
              <w:numPr>
                <w:ilvl w:val="0"/>
                <w:numId w:val="0"/>
              </w:numPr>
              <w:rPr>
                <w:lang w:val="fr-BE"/>
              </w:rPr>
            </w:pPr>
            <w:r w:rsidRPr="00D30542">
              <w:rPr>
                <w:lang w:val="fr-BE"/>
              </w:rPr>
              <w:t>Température de service</w:t>
            </w:r>
          </w:p>
        </w:tc>
        <w:tc>
          <w:tcPr>
            <w:tcW w:w="4588" w:type="dxa"/>
          </w:tcPr>
          <w:p w14:paraId="713FEF40" w14:textId="6AAA7C26" w:rsidR="008B6BB6" w:rsidRPr="00BB1E63" w:rsidRDefault="009D4CB6" w:rsidP="008B6BB6">
            <w:pPr>
              <w:pStyle w:val="Bulleted2"/>
              <w:numPr>
                <w:ilvl w:val="0"/>
                <w:numId w:val="0"/>
              </w:numPr>
              <w:rPr>
                <w:highlight w:val="yellow"/>
                <w:lang w:val="fr-BE"/>
              </w:rPr>
            </w:pPr>
            <w:r w:rsidRPr="00D84DB1">
              <w:rPr>
                <w:highlight w:val="yellow"/>
                <w:lang w:val="fr-BE"/>
              </w:rPr>
              <w:t>En fonction de l’application (voir tableaux d’utilisation) (1)</w:t>
            </w:r>
          </w:p>
        </w:tc>
      </w:tr>
      <w:tr w:rsidR="008B6BB6" w14:paraId="651444A1" w14:textId="77777777" w:rsidTr="00D30542">
        <w:tc>
          <w:tcPr>
            <w:tcW w:w="4815" w:type="dxa"/>
          </w:tcPr>
          <w:p w14:paraId="397197C6" w14:textId="77777777" w:rsidR="008B6BB6" w:rsidRDefault="00D30542" w:rsidP="008B6BB6">
            <w:pPr>
              <w:pStyle w:val="Bulleted2"/>
              <w:numPr>
                <w:ilvl w:val="0"/>
                <w:numId w:val="0"/>
              </w:numPr>
            </w:pPr>
            <w:proofErr w:type="spellStart"/>
            <w:r>
              <w:t>Classe</w:t>
            </w:r>
            <w:proofErr w:type="spellEnd"/>
            <w:r>
              <w:t xml:space="preserve"> </w:t>
            </w:r>
            <w:proofErr w:type="spellStart"/>
            <w:r>
              <w:t>d’incendie</w:t>
            </w:r>
            <w:proofErr w:type="spellEnd"/>
          </w:p>
        </w:tc>
        <w:tc>
          <w:tcPr>
            <w:tcW w:w="4588" w:type="dxa"/>
          </w:tcPr>
          <w:p w14:paraId="55D84678" w14:textId="77777777" w:rsidR="008B6BB6" w:rsidRDefault="00CA1667" w:rsidP="008B6BB6">
            <w:pPr>
              <w:pStyle w:val="Bulleted2"/>
              <w:numPr>
                <w:ilvl w:val="0"/>
                <w:numId w:val="0"/>
              </w:numPr>
            </w:pPr>
            <w:r>
              <w:t xml:space="preserve">A1 </w:t>
            </w:r>
            <w:proofErr w:type="spellStart"/>
            <w:r w:rsidR="00D30542">
              <w:t>selon</w:t>
            </w:r>
            <w:proofErr w:type="spellEnd"/>
            <w:r>
              <w:t xml:space="preserve"> NBN EN 13501</w:t>
            </w:r>
          </w:p>
        </w:tc>
      </w:tr>
      <w:tr w:rsidR="00FD410F" w14:paraId="21834804" w14:textId="77777777" w:rsidTr="00D30542">
        <w:tc>
          <w:tcPr>
            <w:tcW w:w="4815" w:type="dxa"/>
          </w:tcPr>
          <w:p w14:paraId="5599C8ED" w14:textId="77777777" w:rsidR="00FD410F" w:rsidRPr="00D30542" w:rsidRDefault="00D30542" w:rsidP="008B6BB6">
            <w:pPr>
              <w:pStyle w:val="Bulleted2"/>
              <w:numPr>
                <w:ilvl w:val="0"/>
                <w:numId w:val="0"/>
              </w:numPr>
              <w:rPr>
                <w:lang w:val="fr-BE"/>
              </w:rPr>
            </w:pPr>
            <w:r w:rsidRPr="00D30542">
              <w:rPr>
                <w:lang w:val="fr-BE"/>
              </w:rPr>
              <w:t xml:space="preserve">Coeff. de dilatation thermique du tuyau </w:t>
            </w:r>
            <w:r w:rsidR="005A598C" w:rsidRPr="00D30542">
              <w:rPr>
                <w:lang w:val="fr-BE"/>
              </w:rPr>
              <w:t>(</w:t>
            </w:r>
            <w:r w:rsidR="005A598C" w:rsidRPr="005A598C">
              <w:rPr>
                <w:lang w:val="nl-BE"/>
              </w:rPr>
              <w:sym w:font="Symbol" w:char="F061"/>
            </w:r>
            <w:r w:rsidR="005A598C" w:rsidRPr="00D30542">
              <w:rPr>
                <w:lang w:val="fr-BE"/>
              </w:rPr>
              <w:t>)</w:t>
            </w:r>
          </w:p>
        </w:tc>
        <w:tc>
          <w:tcPr>
            <w:tcW w:w="4588" w:type="dxa"/>
          </w:tcPr>
          <w:p w14:paraId="07BE1048" w14:textId="60FB96EE" w:rsidR="00FD410F" w:rsidRDefault="00FD410F" w:rsidP="008B6BB6">
            <w:pPr>
              <w:pStyle w:val="Bulleted2"/>
              <w:numPr>
                <w:ilvl w:val="0"/>
                <w:numId w:val="0"/>
              </w:numPr>
            </w:pPr>
            <w:r>
              <w:t>0,</w:t>
            </w:r>
            <w:r w:rsidR="005A598C">
              <w:t>0</w:t>
            </w:r>
            <w:r w:rsidR="00CA1667">
              <w:t>1</w:t>
            </w:r>
            <w:r w:rsidR="00B0637E">
              <w:t>04</w:t>
            </w:r>
            <w:r w:rsidR="00CA1667">
              <w:t xml:space="preserve"> </w:t>
            </w:r>
            <w:r>
              <w:t>mm/</w:t>
            </w:r>
            <w:proofErr w:type="spellStart"/>
            <w:r>
              <w:t>mK</w:t>
            </w:r>
            <w:proofErr w:type="spellEnd"/>
          </w:p>
        </w:tc>
      </w:tr>
    </w:tbl>
    <w:p w14:paraId="446E7B39" w14:textId="77777777" w:rsidR="00FD410F" w:rsidRPr="00D06139" w:rsidRDefault="00D30542" w:rsidP="00FD410F">
      <w:pPr>
        <w:pStyle w:val="Heading1"/>
        <w:spacing w:before="240"/>
        <w:rPr>
          <w:rFonts w:ascii="Arial" w:hAnsi="Arial"/>
          <w:b/>
        </w:rPr>
      </w:pPr>
      <w:r>
        <w:rPr>
          <w:rFonts w:ascii="Arial" w:hAnsi="Arial"/>
          <w:b/>
        </w:rPr>
        <w:t>Installation</w:t>
      </w:r>
    </w:p>
    <w:p w14:paraId="5D7A1545" w14:textId="77777777" w:rsidR="00FD410F" w:rsidRDefault="00D30542" w:rsidP="00FD410F">
      <w:pPr>
        <w:pStyle w:val="Bulleted2"/>
        <w:numPr>
          <w:ilvl w:val="0"/>
          <w:numId w:val="0"/>
        </w:numPr>
        <w:rPr>
          <w:lang w:val="fr-BE"/>
        </w:rPr>
      </w:pPr>
      <w:r w:rsidRPr="00D30542">
        <w:rPr>
          <w:lang w:val="fr-BE"/>
        </w:rPr>
        <w:t>Selon les directives du fabricant</w:t>
      </w:r>
      <w:r w:rsidR="00FD410F" w:rsidRPr="00D30542">
        <w:rPr>
          <w:lang w:val="fr-BE"/>
        </w:rPr>
        <w:t>.</w:t>
      </w:r>
    </w:p>
    <w:p w14:paraId="2F8ED08F" w14:textId="77777777" w:rsidR="00464107" w:rsidRDefault="00464107" w:rsidP="00FD410F">
      <w:pPr>
        <w:pStyle w:val="Bulleted2"/>
        <w:numPr>
          <w:ilvl w:val="0"/>
          <w:numId w:val="0"/>
        </w:numPr>
        <w:rPr>
          <w:lang w:val="fr-BE"/>
        </w:rPr>
      </w:pPr>
    </w:p>
    <w:p w14:paraId="433A0015" w14:textId="4B261F1A" w:rsidR="001C49B8" w:rsidRDefault="00464107" w:rsidP="0069129C">
      <w:pPr>
        <w:pStyle w:val="Bulleted2"/>
        <w:numPr>
          <w:ilvl w:val="0"/>
          <w:numId w:val="0"/>
        </w:numPr>
        <w:rPr>
          <w:lang w:val="fr-BE"/>
        </w:rPr>
      </w:pPr>
      <w:r w:rsidRPr="00D30542">
        <w:rPr>
          <w:lang w:val="fr-BE"/>
        </w:rPr>
        <w:t>Tous les raccords à sertir et les tuyaux doivent être protégés s’ils sont placés dans un environnement humide permanent ou non permanent, dans des dalles de béton, en chapes, en mortier</w:t>
      </w:r>
      <w:r w:rsidRPr="00D30542">
        <w:rPr>
          <w:lang w:val="fr-FR"/>
        </w:rPr>
        <w:t>,</w:t>
      </w:r>
      <w:r w:rsidRPr="00D30542">
        <w:rPr>
          <w:lang w:val="fr-BE"/>
        </w:rPr>
        <w:t xml:space="preserve"> dans des mûrs, ou quant à l’exposition à un environnement de fluides agressifs.</w:t>
      </w:r>
    </w:p>
    <w:p w14:paraId="23221114" w14:textId="77777777" w:rsidR="001C49B8" w:rsidRDefault="001C49B8" w:rsidP="0069129C">
      <w:pPr>
        <w:pStyle w:val="Bulleted2"/>
        <w:numPr>
          <w:ilvl w:val="0"/>
          <w:numId w:val="0"/>
        </w:numPr>
        <w:rPr>
          <w:lang w:val="fr-BE"/>
        </w:rPr>
      </w:pPr>
    </w:p>
    <w:p w14:paraId="5D4D6E6B" w14:textId="77777777" w:rsidR="00D84DB1" w:rsidRDefault="00D84DB1" w:rsidP="0069129C">
      <w:pPr>
        <w:pStyle w:val="Bulleted2"/>
        <w:numPr>
          <w:ilvl w:val="0"/>
          <w:numId w:val="0"/>
        </w:numPr>
        <w:rPr>
          <w:lang w:val="fr-BE"/>
        </w:rPr>
      </w:pPr>
    </w:p>
    <w:p w14:paraId="2F041E59" w14:textId="4C0D08E9" w:rsidR="002C2B6D" w:rsidRDefault="0094316B" w:rsidP="002C2B6D">
      <w:pPr>
        <w:pStyle w:val="Bulleted2"/>
        <w:numPr>
          <w:ilvl w:val="0"/>
          <w:numId w:val="33"/>
        </w:numPr>
        <w:rPr>
          <w:highlight w:val="yellow"/>
          <w:lang w:val="fr-BE"/>
        </w:rPr>
      </w:pPr>
      <w:r w:rsidRPr="002C2B6D">
        <w:rPr>
          <w:highlight w:val="yellow"/>
          <w:lang w:val="fr-BE"/>
        </w:rPr>
        <w:t>Température de service pour applications courantes (voir tableaux d’utilisation):</w:t>
      </w:r>
    </w:p>
    <w:p w14:paraId="083457DB" w14:textId="30B50B42" w:rsidR="002C2B6D" w:rsidRDefault="00AB227C" w:rsidP="002C2B6D">
      <w:pPr>
        <w:pStyle w:val="Bulleted2"/>
        <w:numPr>
          <w:ilvl w:val="1"/>
          <w:numId w:val="33"/>
        </w:numPr>
        <w:rPr>
          <w:highlight w:val="yellow"/>
          <w:lang w:val="fr-BE"/>
        </w:rPr>
      </w:pPr>
      <w:r>
        <w:rPr>
          <w:highlight w:val="yellow"/>
          <w:lang w:val="fr-BE"/>
        </w:rPr>
        <w:t>R</w:t>
      </w:r>
      <w:r w:rsidR="0094316B" w:rsidRPr="002C2B6D">
        <w:rPr>
          <w:highlight w:val="yellow"/>
          <w:lang w:val="fr-BE"/>
        </w:rPr>
        <w:t xml:space="preserve">efroidissement sans </w:t>
      </w:r>
      <w:proofErr w:type="spellStart"/>
      <w:r w:rsidR="0094316B" w:rsidRPr="002C2B6D">
        <w:rPr>
          <w:highlight w:val="yellow"/>
          <w:lang w:val="fr-BE"/>
        </w:rPr>
        <w:t>anti-gel</w:t>
      </w:r>
      <w:proofErr w:type="spellEnd"/>
      <w:r w:rsidR="0094316B" w:rsidRPr="002C2B6D">
        <w:rPr>
          <w:highlight w:val="yellow"/>
          <w:lang w:val="fr-BE"/>
        </w:rPr>
        <w:t xml:space="preserve"> et chauffage: 0°C – 100°C</w:t>
      </w:r>
    </w:p>
    <w:p w14:paraId="40557A5E" w14:textId="27ABE31B" w:rsidR="0094316B" w:rsidRPr="002C2B6D" w:rsidRDefault="0094316B" w:rsidP="002C2B6D">
      <w:pPr>
        <w:pStyle w:val="Bulleted2"/>
        <w:numPr>
          <w:ilvl w:val="1"/>
          <w:numId w:val="33"/>
        </w:numPr>
        <w:rPr>
          <w:highlight w:val="yellow"/>
          <w:lang w:val="fr-BE"/>
        </w:rPr>
      </w:pPr>
      <w:r w:rsidRPr="002C2B6D">
        <w:rPr>
          <w:highlight w:val="yellow"/>
          <w:lang w:val="fr-BE"/>
        </w:rPr>
        <w:t xml:space="preserve">Refroidissement avec </w:t>
      </w:r>
      <w:proofErr w:type="spellStart"/>
      <w:r w:rsidRPr="002C2B6D">
        <w:rPr>
          <w:highlight w:val="yellow"/>
          <w:lang w:val="fr-BE"/>
        </w:rPr>
        <w:t>anti-gel</w:t>
      </w:r>
      <w:proofErr w:type="spellEnd"/>
      <w:r w:rsidRPr="002C2B6D">
        <w:rPr>
          <w:highlight w:val="yellow"/>
          <w:lang w:val="fr-BE"/>
        </w:rPr>
        <w:t>: -30°C – 120°C</w:t>
      </w:r>
    </w:p>
    <w:p w14:paraId="73ADC5A6" w14:textId="77777777" w:rsidR="001C49B8" w:rsidRPr="004957D8" w:rsidRDefault="001C49B8" w:rsidP="0069129C">
      <w:pPr>
        <w:pStyle w:val="Bulleted2"/>
        <w:numPr>
          <w:ilvl w:val="0"/>
          <w:numId w:val="0"/>
        </w:numPr>
        <w:rPr>
          <w:lang w:val="fr-BE"/>
        </w:rPr>
      </w:pPr>
    </w:p>
    <w:sectPr w:rsidR="001C49B8" w:rsidRPr="004957D8" w:rsidSect="0069129C">
      <w:headerReference w:type="default" r:id="rId10"/>
      <w:footerReference w:type="default" r:id="rId11"/>
      <w:pgSz w:w="11907" w:h="16840" w:code="9"/>
      <w:pgMar w:top="2268" w:right="1247" w:bottom="1134" w:left="1247"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6F26" w14:textId="77777777" w:rsidR="00842A9C" w:rsidRDefault="00842A9C">
      <w:r>
        <w:separator/>
      </w:r>
    </w:p>
  </w:endnote>
  <w:endnote w:type="continuationSeparator" w:id="0">
    <w:p w14:paraId="14A5C6B6" w14:textId="77777777" w:rsidR="00842A9C" w:rsidRDefault="0084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65 Mediu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3392"/>
      <w:gridCol w:w="3392"/>
      <w:gridCol w:w="3392"/>
    </w:tblGrid>
    <w:tr w:rsidR="00025544" w:rsidRPr="00D06139" w14:paraId="7C77B2EC" w14:textId="77777777">
      <w:tc>
        <w:tcPr>
          <w:tcW w:w="3392" w:type="dxa"/>
        </w:tcPr>
        <w:p w14:paraId="1BD0DFF7" w14:textId="3EFA6545" w:rsidR="00025544" w:rsidRPr="00D06139" w:rsidRDefault="0069129C" w:rsidP="003242F8">
          <w:pPr>
            <w:pStyle w:val="Footer"/>
            <w:rPr>
              <w:rFonts w:cs="Arial"/>
            </w:rPr>
          </w:pPr>
          <w:proofErr w:type="spellStart"/>
          <w:r>
            <w:rPr>
              <w:rFonts w:cs="Arial"/>
            </w:rPr>
            <w:t>versi</w:t>
          </w:r>
          <w:r w:rsidR="00B95456">
            <w:rPr>
              <w:rFonts w:cs="Arial"/>
            </w:rPr>
            <w:t>on</w:t>
          </w:r>
          <w:proofErr w:type="spellEnd"/>
          <w:r>
            <w:rPr>
              <w:rFonts w:cs="Arial"/>
            </w:rPr>
            <w:t xml:space="preserve"> </w:t>
          </w:r>
          <w:r w:rsidR="003473CF">
            <w:rPr>
              <w:rFonts w:cs="Arial"/>
            </w:rPr>
            <w:t>1</w:t>
          </w:r>
          <w:r w:rsidR="00444B9B">
            <w:rPr>
              <w:rFonts w:cs="Arial"/>
            </w:rPr>
            <w:t>.</w:t>
          </w:r>
          <w:r w:rsidR="0078546C">
            <w:rPr>
              <w:rFonts w:cs="Arial"/>
            </w:rPr>
            <w:t>1</w:t>
          </w:r>
        </w:p>
      </w:tc>
      <w:tc>
        <w:tcPr>
          <w:tcW w:w="3392" w:type="dxa"/>
        </w:tcPr>
        <w:p w14:paraId="372CBEB4" w14:textId="77777777" w:rsidR="00025544" w:rsidRPr="00D06139" w:rsidRDefault="00B95456">
          <w:pPr>
            <w:jc w:val="center"/>
            <w:rPr>
              <w:rFonts w:cs="Arial"/>
              <w:sz w:val="20"/>
            </w:rPr>
          </w:pPr>
          <w:r>
            <w:rPr>
              <w:rFonts w:cs="Arial"/>
              <w:sz w:val="20"/>
            </w:rPr>
            <w:t>cahier de charge</w:t>
          </w:r>
        </w:p>
      </w:tc>
      <w:tc>
        <w:tcPr>
          <w:tcW w:w="3392" w:type="dxa"/>
        </w:tcPr>
        <w:p w14:paraId="4A9CCD2A" w14:textId="77777777" w:rsidR="00025544" w:rsidRPr="00D06139" w:rsidRDefault="00025544" w:rsidP="00272819">
          <w:pPr>
            <w:pStyle w:val="Footer"/>
            <w:jc w:val="right"/>
            <w:rPr>
              <w:rFonts w:cs="Arial"/>
            </w:rPr>
          </w:pPr>
          <w:r w:rsidRPr="00D06139">
            <w:rPr>
              <w:rFonts w:cs="Arial"/>
            </w:rPr>
            <w:fldChar w:fldCharType="begin"/>
          </w:r>
          <w:r w:rsidRPr="00D06139">
            <w:rPr>
              <w:rFonts w:cs="Arial"/>
            </w:rPr>
            <w:instrText xml:space="preserve"> PAGE  \* LOWER </w:instrText>
          </w:r>
          <w:r w:rsidRPr="00D06139">
            <w:rPr>
              <w:rFonts w:cs="Arial"/>
            </w:rPr>
            <w:fldChar w:fldCharType="separate"/>
          </w:r>
          <w:r w:rsidR="007F3DB7">
            <w:rPr>
              <w:rFonts w:cs="Arial"/>
              <w:noProof/>
            </w:rPr>
            <w:t>17</w:t>
          </w:r>
          <w:r w:rsidRPr="00D06139">
            <w:rPr>
              <w:rFonts w:cs="Arial"/>
            </w:rPr>
            <w:fldChar w:fldCharType="end"/>
          </w:r>
          <w:r w:rsidRPr="00D06139">
            <w:rPr>
              <w:rFonts w:cs="Arial"/>
            </w:rPr>
            <w:t>/</w:t>
          </w:r>
          <w:r w:rsidRPr="00D06139">
            <w:rPr>
              <w:rFonts w:cs="Arial"/>
            </w:rPr>
            <w:fldChar w:fldCharType="begin"/>
          </w:r>
          <w:r w:rsidRPr="00D06139">
            <w:rPr>
              <w:rFonts w:cs="Arial"/>
            </w:rPr>
            <w:instrText xml:space="preserve"> NUMPAGES  \* Arabic  \* MERGEFORMAT </w:instrText>
          </w:r>
          <w:r w:rsidRPr="00D06139">
            <w:rPr>
              <w:rFonts w:cs="Arial"/>
            </w:rPr>
            <w:fldChar w:fldCharType="separate"/>
          </w:r>
          <w:r w:rsidR="007F3DB7">
            <w:rPr>
              <w:rFonts w:cs="Arial"/>
              <w:noProof/>
            </w:rPr>
            <w:t>17</w:t>
          </w:r>
          <w:r w:rsidRPr="00D06139">
            <w:rPr>
              <w:rFonts w:cs="Arial"/>
            </w:rPr>
            <w:fldChar w:fldCharType="end"/>
          </w:r>
        </w:p>
      </w:tc>
    </w:tr>
  </w:tbl>
  <w:p w14:paraId="171812CE" w14:textId="77777777" w:rsidR="00025544" w:rsidRPr="00FF20C8" w:rsidRDefault="00025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0881" w14:textId="77777777" w:rsidR="00842A9C" w:rsidRDefault="00842A9C">
      <w:r>
        <w:separator/>
      </w:r>
    </w:p>
  </w:footnote>
  <w:footnote w:type="continuationSeparator" w:id="0">
    <w:p w14:paraId="2A2287C5" w14:textId="77777777" w:rsidR="00842A9C" w:rsidRDefault="0084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F562" w14:textId="037248A6" w:rsidR="00BB1E63" w:rsidRDefault="00025544" w:rsidP="00080B0F">
    <w:pPr>
      <w:pStyle w:val="Header"/>
      <w:rPr>
        <w:rFonts w:ascii="Arial" w:hAnsi="Arial" w:cs="Arial"/>
        <w:b/>
        <w:lang w:val="fr-BE"/>
      </w:rPr>
    </w:pPr>
    <w:r w:rsidRPr="00BB1E63">
      <w:rPr>
        <w:rFonts w:ascii="Arial" w:hAnsi="Arial" w:cs="Arial"/>
        <w:b/>
        <w:lang w:val="fr-BE"/>
      </w:rPr>
      <w:t xml:space="preserve">Geberit </w:t>
    </w:r>
    <w:proofErr w:type="spellStart"/>
    <w:r w:rsidR="00886585" w:rsidRPr="00BB1E63">
      <w:rPr>
        <w:rFonts w:ascii="Arial" w:hAnsi="Arial" w:cs="Arial"/>
        <w:b/>
        <w:lang w:val="fr-BE"/>
      </w:rPr>
      <w:t>M</w:t>
    </w:r>
    <w:r w:rsidR="005D1729" w:rsidRPr="00BB1E63">
      <w:rPr>
        <w:rFonts w:ascii="Arial" w:hAnsi="Arial" w:cs="Arial"/>
        <w:b/>
        <w:lang w:val="fr-BE"/>
      </w:rPr>
      <w:t>apress</w:t>
    </w:r>
    <w:proofErr w:type="spellEnd"/>
    <w:r w:rsidR="005D1729" w:rsidRPr="00BB1E63">
      <w:rPr>
        <w:rFonts w:ascii="Arial" w:hAnsi="Arial" w:cs="Arial"/>
        <w:b/>
        <w:lang w:val="fr-BE"/>
      </w:rPr>
      <w:t xml:space="preserve"> </w:t>
    </w:r>
    <w:proofErr w:type="spellStart"/>
    <w:r w:rsidR="00C00135">
      <w:rPr>
        <w:rFonts w:ascii="Arial" w:hAnsi="Arial" w:cs="Arial"/>
        <w:b/>
        <w:lang w:val="fr-BE"/>
      </w:rPr>
      <w:t>Therm</w:t>
    </w:r>
    <w:proofErr w:type="spellEnd"/>
    <w:r w:rsidR="00BB1E63">
      <w:rPr>
        <w:rFonts w:ascii="Arial" w:hAnsi="Arial" w:cs="Arial"/>
        <w:b/>
        <w:lang w:val="fr-BE"/>
      </w:rPr>
      <w:tab/>
    </w:r>
    <w:r w:rsidR="00BB1E63" w:rsidRPr="00BB1E63">
      <w:rPr>
        <w:rFonts w:ascii="Arial" w:hAnsi="Arial" w:cs="Arial"/>
        <w:b/>
        <w:lang w:val="fr-BE"/>
      </w:rPr>
      <w:t xml:space="preserve"> </w:t>
    </w:r>
    <w:r w:rsidR="00BB1E63">
      <w:rPr>
        <w:rFonts w:ascii="Arial" w:hAnsi="Arial" w:cs="Arial"/>
        <w:noProof/>
        <w:sz w:val="20"/>
        <w:vertAlign w:val="superscript"/>
        <w:lang w:val="nl-BE" w:eastAsia="nl-BE"/>
      </w:rPr>
      <w:drawing>
        <wp:inline distT="0" distB="0" distL="0" distR="0" wp14:anchorId="3DB212F6" wp14:editId="738E4F24">
          <wp:extent cx="1003300" cy="146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146050"/>
                  </a:xfrm>
                  <a:prstGeom prst="rect">
                    <a:avLst/>
                  </a:prstGeom>
                  <a:noFill/>
                  <a:ln>
                    <a:noFill/>
                  </a:ln>
                </pic:spPr>
              </pic:pic>
            </a:graphicData>
          </a:graphic>
        </wp:inline>
      </w:drawing>
    </w:r>
  </w:p>
  <w:p w14:paraId="14116B20" w14:textId="0A5CE4EE" w:rsidR="00025544" w:rsidRPr="00BB1E63" w:rsidRDefault="00BB1E63" w:rsidP="00080B0F">
    <w:pPr>
      <w:pStyle w:val="Header"/>
      <w:rPr>
        <w:rFonts w:ascii="Arial" w:hAnsi="Arial" w:cs="Arial"/>
        <w:b/>
        <w:szCs w:val="24"/>
        <w:lang w:val="fr-BE"/>
      </w:rPr>
    </w:pPr>
    <w:r w:rsidRPr="00BB1E63">
      <w:rPr>
        <w:rFonts w:ascii="Arial" w:hAnsi="Arial" w:cs="Arial"/>
        <w:b/>
        <w:lang w:val="fr-BE"/>
      </w:rPr>
      <w:t>refroi</w:t>
    </w:r>
    <w:r>
      <w:rPr>
        <w:rFonts w:ascii="Arial" w:hAnsi="Arial" w:cs="Arial"/>
        <w:b/>
        <w:lang w:val="fr-BE"/>
      </w:rPr>
      <w:t>dissement et chauffage</w:t>
    </w:r>
    <w:r w:rsidR="007653FE" w:rsidRPr="00BB1E63">
      <w:rPr>
        <w:rFonts w:ascii="Arial" w:hAnsi="Arial" w:cs="Arial"/>
        <w:lang w:val="fr-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8D"/>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F56899"/>
    <w:multiLevelType w:val="hybridMultilevel"/>
    <w:tmpl w:val="C20AB00A"/>
    <w:lvl w:ilvl="0" w:tplc="13B45914">
      <w:start w:val="1652"/>
      <w:numFmt w:val="bullet"/>
      <w:pStyle w:val="Bulleted4"/>
      <w:lvlText w:val="·"/>
      <w:lvlJc w:val="left"/>
      <w:pPr>
        <w:tabs>
          <w:tab w:val="num" w:pos="1239"/>
        </w:tabs>
        <w:ind w:left="1236" w:hanging="357"/>
      </w:pPr>
      <w:rPr>
        <w:rFonts w:ascii="Tahoma" w:hAnsi="Tahoma" w:hint="default"/>
        <w:b/>
        <w:i w:val="0"/>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2" w15:restartNumberingAfterBreak="0">
    <w:nsid w:val="01165288"/>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DE44C2"/>
    <w:multiLevelType w:val="multilevel"/>
    <w:tmpl w:val="923471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2B26E1"/>
    <w:multiLevelType w:val="multilevel"/>
    <w:tmpl w:val="FFC6F5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2D6934"/>
    <w:multiLevelType w:val="hybridMultilevel"/>
    <w:tmpl w:val="2B68BAF0"/>
    <w:lvl w:ilvl="0" w:tplc="CCE61F1E">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AB61A09"/>
    <w:multiLevelType w:val="multilevel"/>
    <w:tmpl w:val="6FAECC8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D5C2412"/>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93A0D4B"/>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E33303"/>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98A4042"/>
    <w:multiLevelType w:val="hybridMultilevel"/>
    <w:tmpl w:val="CFB2736E"/>
    <w:lvl w:ilvl="0" w:tplc="B35A06DA">
      <w:start w:val="1"/>
      <w:numFmt w:val="bullet"/>
      <w:lvlText w:val="-"/>
      <w:lvlJc w:val="left"/>
      <w:pPr>
        <w:tabs>
          <w:tab w:val="num" w:pos="1049"/>
        </w:tabs>
        <w:ind w:left="1049" w:hanging="170"/>
      </w:pPr>
      <w:rPr>
        <w:rFonts w:ascii="Arial" w:hAnsi="Arial" w:hint="default"/>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11" w15:restartNumberingAfterBreak="0">
    <w:nsid w:val="2E2153F7"/>
    <w:multiLevelType w:val="multilevel"/>
    <w:tmpl w:val="CFB2736E"/>
    <w:lvl w:ilvl="0">
      <w:start w:val="1"/>
      <w:numFmt w:val="bullet"/>
      <w:lvlText w:val="-"/>
      <w:lvlJc w:val="left"/>
      <w:pPr>
        <w:tabs>
          <w:tab w:val="num" w:pos="1049"/>
        </w:tabs>
        <w:ind w:left="1049" w:hanging="170"/>
      </w:pPr>
      <w:rPr>
        <w:rFonts w:ascii="Arial" w:hAnsi="Arial" w:hint="default"/>
      </w:rPr>
    </w:lvl>
    <w:lvl w:ilvl="1">
      <w:start w:val="1"/>
      <w:numFmt w:val="bullet"/>
      <w:lvlText w:val="o"/>
      <w:lvlJc w:val="left"/>
      <w:pPr>
        <w:tabs>
          <w:tab w:val="num" w:pos="2319"/>
        </w:tabs>
        <w:ind w:left="2319" w:hanging="360"/>
      </w:pPr>
      <w:rPr>
        <w:rFonts w:ascii="Courier New" w:hAnsi="Courier New" w:cs="Courier New" w:hint="default"/>
      </w:rPr>
    </w:lvl>
    <w:lvl w:ilvl="2">
      <w:start w:val="1"/>
      <w:numFmt w:val="bullet"/>
      <w:lvlText w:val=""/>
      <w:lvlJc w:val="left"/>
      <w:pPr>
        <w:tabs>
          <w:tab w:val="num" w:pos="3039"/>
        </w:tabs>
        <w:ind w:left="3039" w:hanging="360"/>
      </w:pPr>
      <w:rPr>
        <w:rFonts w:ascii="Wingdings" w:hAnsi="Wingdings" w:hint="default"/>
      </w:rPr>
    </w:lvl>
    <w:lvl w:ilvl="3">
      <w:start w:val="1"/>
      <w:numFmt w:val="bullet"/>
      <w:lvlText w:val=""/>
      <w:lvlJc w:val="left"/>
      <w:pPr>
        <w:tabs>
          <w:tab w:val="num" w:pos="3759"/>
        </w:tabs>
        <w:ind w:left="3759" w:hanging="360"/>
      </w:pPr>
      <w:rPr>
        <w:rFonts w:ascii="Symbol" w:hAnsi="Symbol" w:hint="default"/>
      </w:rPr>
    </w:lvl>
    <w:lvl w:ilvl="4">
      <w:start w:val="1"/>
      <w:numFmt w:val="bullet"/>
      <w:lvlText w:val="o"/>
      <w:lvlJc w:val="left"/>
      <w:pPr>
        <w:tabs>
          <w:tab w:val="num" w:pos="4479"/>
        </w:tabs>
        <w:ind w:left="4479" w:hanging="360"/>
      </w:pPr>
      <w:rPr>
        <w:rFonts w:ascii="Courier New" w:hAnsi="Courier New" w:cs="Courier New" w:hint="default"/>
      </w:rPr>
    </w:lvl>
    <w:lvl w:ilvl="5">
      <w:start w:val="1"/>
      <w:numFmt w:val="bullet"/>
      <w:lvlText w:val=""/>
      <w:lvlJc w:val="left"/>
      <w:pPr>
        <w:tabs>
          <w:tab w:val="num" w:pos="5199"/>
        </w:tabs>
        <w:ind w:left="5199" w:hanging="360"/>
      </w:pPr>
      <w:rPr>
        <w:rFonts w:ascii="Wingdings" w:hAnsi="Wingdings" w:hint="default"/>
      </w:rPr>
    </w:lvl>
    <w:lvl w:ilvl="6">
      <w:start w:val="1"/>
      <w:numFmt w:val="bullet"/>
      <w:lvlText w:val=""/>
      <w:lvlJc w:val="left"/>
      <w:pPr>
        <w:tabs>
          <w:tab w:val="num" w:pos="5919"/>
        </w:tabs>
        <w:ind w:left="5919" w:hanging="360"/>
      </w:pPr>
      <w:rPr>
        <w:rFonts w:ascii="Symbol" w:hAnsi="Symbol" w:hint="default"/>
      </w:rPr>
    </w:lvl>
    <w:lvl w:ilvl="7">
      <w:start w:val="1"/>
      <w:numFmt w:val="bullet"/>
      <w:lvlText w:val="o"/>
      <w:lvlJc w:val="left"/>
      <w:pPr>
        <w:tabs>
          <w:tab w:val="num" w:pos="6639"/>
        </w:tabs>
        <w:ind w:left="6639" w:hanging="360"/>
      </w:pPr>
      <w:rPr>
        <w:rFonts w:ascii="Courier New" w:hAnsi="Courier New" w:cs="Courier New" w:hint="default"/>
      </w:rPr>
    </w:lvl>
    <w:lvl w:ilvl="8">
      <w:start w:val="1"/>
      <w:numFmt w:val="bullet"/>
      <w:lvlText w:val=""/>
      <w:lvlJc w:val="left"/>
      <w:pPr>
        <w:tabs>
          <w:tab w:val="num" w:pos="7359"/>
        </w:tabs>
        <w:ind w:left="7359" w:hanging="360"/>
      </w:pPr>
      <w:rPr>
        <w:rFonts w:ascii="Wingdings" w:hAnsi="Wingdings" w:hint="default"/>
      </w:rPr>
    </w:lvl>
  </w:abstractNum>
  <w:abstractNum w:abstractNumId="12" w15:restartNumberingAfterBreak="0">
    <w:nsid w:val="30E03A59"/>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323BB6"/>
    <w:multiLevelType w:val="hybridMultilevel"/>
    <w:tmpl w:val="6F3A5F72"/>
    <w:lvl w:ilvl="0" w:tplc="C12AF18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9872009"/>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C984DA9"/>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E533D6F"/>
    <w:multiLevelType w:val="multilevel"/>
    <w:tmpl w:val="38C0A9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6B842A4"/>
    <w:multiLevelType w:val="hybridMultilevel"/>
    <w:tmpl w:val="B2CCD3B8"/>
    <w:lvl w:ilvl="0" w:tplc="3C58727C">
      <w:start w:val="1"/>
      <w:numFmt w:val="bullet"/>
      <w:pStyle w:val="Bulleted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FF08E8"/>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0144B2C"/>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0952E6E"/>
    <w:multiLevelType w:val="hybridMultilevel"/>
    <w:tmpl w:val="93627A44"/>
    <w:lvl w:ilvl="0" w:tplc="E63E6406">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41E3D8E"/>
    <w:multiLevelType w:val="multilevel"/>
    <w:tmpl w:val="23A4D5AC"/>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44934E5"/>
    <w:multiLevelType w:val="multilevel"/>
    <w:tmpl w:val="037AC8D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C32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896DE9"/>
    <w:multiLevelType w:val="hybridMultilevel"/>
    <w:tmpl w:val="124EAC04"/>
    <w:lvl w:ilvl="0" w:tplc="745C73E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F3A0926"/>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FFE4CAF"/>
    <w:multiLevelType w:val="multilevel"/>
    <w:tmpl w:val="926EF29A"/>
    <w:lvl w:ilvl="0">
      <w:start w:val="1"/>
      <w:numFmt w:val="decimal"/>
      <w:pStyle w:val="Heading1"/>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2855B5E"/>
    <w:multiLevelType w:val="hybridMultilevel"/>
    <w:tmpl w:val="037AC8D6"/>
    <w:lvl w:ilvl="0" w:tplc="72A0BE58">
      <w:start w:val="1"/>
      <w:numFmt w:val="bullet"/>
      <w:pStyle w:val="Bulleted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C2A93"/>
    <w:multiLevelType w:val="multilevel"/>
    <w:tmpl w:val="17EAEA70"/>
    <w:lvl w:ilvl="0">
      <w:start w:val="1"/>
      <w:numFmt w:val="decimal"/>
      <w:pStyle w:val="StyleHeading1Nounderline"/>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673820"/>
    <w:multiLevelType w:val="hybridMultilevel"/>
    <w:tmpl w:val="338A9A66"/>
    <w:lvl w:ilvl="0" w:tplc="8626C73E">
      <w:start w:val="1"/>
      <w:numFmt w:val="decimal"/>
      <w:lvlText w:val="(%1)"/>
      <w:lvlJc w:val="left"/>
      <w:pPr>
        <w:tabs>
          <w:tab w:val="num" w:pos="1092"/>
        </w:tabs>
        <w:ind w:left="1092" w:hanging="360"/>
      </w:pPr>
      <w:rPr>
        <w:rFonts w:hint="default"/>
      </w:rPr>
    </w:lvl>
    <w:lvl w:ilvl="1" w:tplc="04090019" w:tentative="1">
      <w:start w:val="1"/>
      <w:numFmt w:val="lowerLetter"/>
      <w:lvlText w:val="%2."/>
      <w:lvlJc w:val="left"/>
      <w:pPr>
        <w:tabs>
          <w:tab w:val="num" w:pos="1812"/>
        </w:tabs>
        <w:ind w:left="1812" w:hanging="360"/>
      </w:pPr>
    </w:lvl>
    <w:lvl w:ilvl="2" w:tplc="0409001B" w:tentative="1">
      <w:start w:val="1"/>
      <w:numFmt w:val="lowerRoman"/>
      <w:lvlText w:val="%3."/>
      <w:lvlJc w:val="right"/>
      <w:pPr>
        <w:tabs>
          <w:tab w:val="num" w:pos="2532"/>
        </w:tabs>
        <w:ind w:left="2532" w:hanging="180"/>
      </w:pPr>
    </w:lvl>
    <w:lvl w:ilvl="3" w:tplc="0409000F" w:tentative="1">
      <w:start w:val="1"/>
      <w:numFmt w:val="decimal"/>
      <w:lvlText w:val="%4."/>
      <w:lvlJc w:val="left"/>
      <w:pPr>
        <w:tabs>
          <w:tab w:val="num" w:pos="3252"/>
        </w:tabs>
        <w:ind w:left="3252" w:hanging="360"/>
      </w:pPr>
    </w:lvl>
    <w:lvl w:ilvl="4" w:tplc="04090019" w:tentative="1">
      <w:start w:val="1"/>
      <w:numFmt w:val="lowerLetter"/>
      <w:lvlText w:val="%5."/>
      <w:lvlJc w:val="left"/>
      <w:pPr>
        <w:tabs>
          <w:tab w:val="num" w:pos="3972"/>
        </w:tabs>
        <w:ind w:left="3972" w:hanging="360"/>
      </w:pPr>
    </w:lvl>
    <w:lvl w:ilvl="5" w:tplc="0409001B" w:tentative="1">
      <w:start w:val="1"/>
      <w:numFmt w:val="lowerRoman"/>
      <w:lvlText w:val="%6."/>
      <w:lvlJc w:val="right"/>
      <w:pPr>
        <w:tabs>
          <w:tab w:val="num" w:pos="4692"/>
        </w:tabs>
        <w:ind w:left="4692" w:hanging="180"/>
      </w:pPr>
    </w:lvl>
    <w:lvl w:ilvl="6" w:tplc="0409000F" w:tentative="1">
      <w:start w:val="1"/>
      <w:numFmt w:val="decimal"/>
      <w:lvlText w:val="%7."/>
      <w:lvlJc w:val="left"/>
      <w:pPr>
        <w:tabs>
          <w:tab w:val="num" w:pos="5412"/>
        </w:tabs>
        <w:ind w:left="5412" w:hanging="360"/>
      </w:pPr>
    </w:lvl>
    <w:lvl w:ilvl="7" w:tplc="04090019" w:tentative="1">
      <w:start w:val="1"/>
      <w:numFmt w:val="lowerLetter"/>
      <w:lvlText w:val="%8."/>
      <w:lvlJc w:val="left"/>
      <w:pPr>
        <w:tabs>
          <w:tab w:val="num" w:pos="6132"/>
        </w:tabs>
        <w:ind w:left="6132" w:hanging="360"/>
      </w:pPr>
    </w:lvl>
    <w:lvl w:ilvl="8" w:tplc="0409001B" w:tentative="1">
      <w:start w:val="1"/>
      <w:numFmt w:val="lowerRoman"/>
      <w:lvlText w:val="%9."/>
      <w:lvlJc w:val="right"/>
      <w:pPr>
        <w:tabs>
          <w:tab w:val="num" w:pos="6852"/>
        </w:tabs>
        <w:ind w:left="6852" w:hanging="180"/>
      </w:pPr>
    </w:lvl>
  </w:abstractNum>
  <w:abstractNum w:abstractNumId="30" w15:restartNumberingAfterBreak="0">
    <w:nsid w:val="736825FA"/>
    <w:multiLevelType w:val="hybridMultilevel"/>
    <w:tmpl w:val="FA38D4F6"/>
    <w:lvl w:ilvl="0" w:tplc="5DC24E54">
      <w:start w:val="1"/>
      <w:numFmt w:val="bullet"/>
      <w:pStyle w:val="Bulleted3"/>
      <w:lvlText w:val="-"/>
      <w:lvlJc w:val="left"/>
      <w:pPr>
        <w:tabs>
          <w:tab w:val="num" w:pos="879"/>
        </w:tabs>
        <w:ind w:left="879" w:hanging="170"/>
      </w:pPr>
      <w:rPr>
        <w:rFonts w:ascii="Arial" w:hAnsi="Aria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745F357A"/>
    <w:multiLevelType w:val="multilevel"/>
    <w:tmpl w:val="4D8AF7D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CB3EFC"/>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58796632">
    <w:abstractNumId w:val="21"/>
  </w:num>
  <w:num w:numId="2" w16cid:durableId="1324429610">
    <w:abstractNumId w:val="28"/>
  </w:num>
  <w:num w:numId="3" w16cid:durableId="411899443">
    <w:abstractNumId w:val="4"/>
  </w:num>
  <w:num w:numId="4" w16cid:durableId="992414780">
    <w:abstractNumId w:val="3"/>
  </w:num>
  <w:num w:numId="5" w16cid:durableId="1113599708">
    <w:abstractNumId w:val="16"/>
  </w:num>
  <w:num w:numId="6" w16cid:durableId="1626886035">
    <w:abstractNumId w:val="18"/>
  </w:num>
  <w:num w:numId="7" w16cid:durableId="1725451115">
    <w:abstractNumId w:val="7"/>
  </w:num>
  <w:num w:numId="8" w16cid:durableId="1501197297">
    <w:abstractNumId w:val="25"/>
  </w:num>
  <w:num w:numId="9" w16cid:durableId="2116748321">
    <w:abstractNumId w:val="32"/>
  </w:num>
  <w:num w:numId="10" w16cid:durableId="1283537474">
    <w:abstractNumId w:val="2"/>
  </w:num>
  <w:num w:numId="11" w16cid:durableId="135605412">
    <w:abstractNumId w:val="15"/>
  </w:num>
  <w:num w:numId="12" w16cid:durableId="1592811944">
    <w:abstractNumId w:val="14"/>
  </w:num>
  <w:num w:numId="13" w16cid:durableId="141167336">
    <w:abstractNumId w:val="31"/>
  </w:num>
  <w:num w:numId="14" w16cid:durableId="18166901">
    <w:abstractNumId w:val="9"/>
  </w:num>
  <w:num w:numId="15" w16cid:durableId="722825662">
    <w:abstractNumId w:val="0"/>
  </w:num>
  <w:num w:numId="16" w16cid:durableId="188371179">
    <w:abstractNumId w:val="12"/>
  </w:num>
  <w:num w:numId="17" w16cid:durableId="1560897945">
    <w:abstractNumId w:val="6"/>
  </w:num>
  <w:num w:numId="18" w16cid:durableId="1666087444">
    <w:abstractNumId w:val="26"/>
  </w:num>
  <w:num w:numId="19" w16cid:durableId="705569486">
    <w:abstractNumId w:val="27"/>
  </w:num>
  <w:num w:numId="20" w16cid:durableId="237250257">
    <w:abstractNumId w:val="23"/>
  </w:num>
  <w:num w:numId="21" w16cid:durableId="302581382">
    <w:abstractNumId w:val="22"/>
  </w:num>
  <w:num w:numId="22" w16cid:durableId="1980261987">
    <w:abstractNumId w:val="17"/>
  </w:num>
  <w:num w:numId="23" w16cid:durableId="2057731391">
    <w:abstractNumId w:val="30"/>
  </w:num>
  <w:num w:numId="24" w16cid:durableId="1749767041">
    <w:abstractNumId w:val="10"/>
  </w:num>
  <w:num w:numId="25" w16cid:durableId="559949641">
    <w:abstractNumId w:val="11"/>
  </w:num>
  <w:num w:numId="26" w16cid:durableId="2126726566">
    <w:abstractNumId w:val="1"/>
  </w:num>
  <w:num w:numId="27" w16cid:durableId="491457402">
    <w:abstractNumId w:val="19"/>
  </w:num>
  <w:num w:numId="28" w16cid:durableId="492070691">
    <w:abstractNumId w:val="8"/>
  </w:num>
  <w:num w:numId="29" w16cid:durableId="2141415278">
    <w:abstractNumId w:val="24"/>
  </w:num>
  <w:num w:numId="30" w16cid:durableId="970675909">
    <w:abstractNumId w:val="13"/>
  </w:num>
  <w:num w:numId="31" w16cid:durableId="516236902">
    <w:abstractNumId w:val="29"/>
  </w:num>
  <w:num w:numId="32" w16cid:durableId="365525227">
    <w:abstractNumId w:val="20"/>
  </w:num>
  <w:num w:numId="33" w16cid:durableId="68787844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37E"/>
    <w:rsid w:val="00004E4C"/>
    <w:rsid w:val="000221DA"/>
    <w:rsid w:val="00025544"/>
    <w:rsid w:val="00025A31"/>
    <w:rsid w:val="000268CF"/>
    <w:rsid w:val="00027EC0"/>
    <w:rsid w:val="00030BCD"/>
    <w:rsid w:val="00031E37"/>
    <w:rsid w:val="00031F3D"/>
    <w:rsid w:val="000350EE"/>
    <w:rsid w:val="00037B66"/>
    <w:rsid w:val="00045470"/>
    <w:rsid w:val="00045D39"/>
    <w:rsid w:val="00046B13"/>
    <w:rsid w:val="00046FF8"/>
    <w:rsid w:val="00050CA3"/>
    <w:rsid w:val="00052506"/>
    <w:rsid w:val="000525A3"/>
    <w:rsid w:val="00052701"/>
    <w:rsid w:val="00055284"/>
    <w:rsid w:val="00056B2E"/>
    <w:rsid w:val="0006122F"/>
    <w:rsid w:val="0006259B"/>
    <w:rsid w:val="00065AA1"/>
    <w:rsid w:val="00065BC4"/>
    <w:rsid w:val="00080B0F"/>
    <w:rsid w:val="00081315"/>
    <w:rsid w:val="00085A0C"/>
    <w:rsid w:val="00086176"/>
    <w:rsid w:val="00087CA8"/>
    <w:rsid w:val="00090047"/>
    <w:rsid w:val="000903DE"/>
    <w:rsid w:val="0009240B"/>
    <w:rsid w:val="00095C5D"/>
    <w:rsid w:val="000A13DD"/>
    <w:rsid w:val="000A4E1B"/>
    <w:rsid w:val="000A7091"/>
    <w:rsid w:val="000B1173"/>
    <w:rsid w:val="000B1565"/>
    <w:rsid w:val="000B490E"/>
    <w:rsid w:val="000B736E"/>
    <w:rsid w:val="000C46F3"/>
    <w:rsid w:val="000C4F0B"/>
    <w:rsid w:val="000D382A"/>
    <w:rsid w:val="000D6AFB"/>
    <w:rsid w:val="000E19F8"/>
    <w:rsid w:val="000E3A0C"/>
    <w:rsid w:val="000E6962"/>
    <w:rsid w:val="000E7512"/>
    <w:rsid w:val="00100229"/>
    <w:rsid w:val="00101998"/>
    <w:rsid w:val="00107F2A"/>
    <w:rsid w:val="0011603A"/>
    <w:rsid w:val="001165B1"/>
    <w:rsid w:val="001171EF"/>
    <w:rsid w:val="00126342"/>
    <w:rsid w:val="0013316F"/>
    <w:rsid w:val="00140C45"/>
    <w:rsid w:val="001477B0"/>
    <w:rsid w:val="00153C00"/>
    <w:rsid w:val="001713AD"/>
    <w:rsid w:val="00186A4B"/>
    <w:rsid w:val="001879EF"/>
    <w:rsid w:val="00193583"/>
    <w:rsid w:val="001A794D"/>
    <w:rsid w:val="001B72F7"/>
    <w:rsid w:val="001B76D0"/>
    <w:rsid w:val="001C49B8"/>
    <w:rsid w:val="001C502F"/>
    <w:rsid w:val="001C5873"/>
    <w:rsid w:val="001C76B6"/>
    <w:rsid w:val="001D4A54"/>
    <w:rsid w:val="001D79B0"/>
    <w:rsid w:val="001F0B2D"/>
    <w:rsid w:val="001F3DE7"/>
    <w:rsid w:val="001F71C1"/>
    <w:rsid w:val="001F7C8E"/>
    <w:rsid w:val="00206862"/>
    <w:rsid w:val="00216DB4"/>
    <w:rsid w:val="00224FBC"/>
    <w:rsid w:val="002366E2"/>
    <w:rsid w:val="002427CC"/>
    <w:rsid w:val="002535FF"/>
    <w:rsid w:val="00254C3B"/>
    <w:rsid w:val="00255C9F"/>
    <w:rsid w:val="002571A0"/>
    <w:rsid w:val="00257F2F"/>
    <w:rsid w:val="0026131B"/>
    <w:rsid w:val="00270315"/>
    <w:rsid w:val="00272471"/>
    <w:rsid w:val="00272819"/>
    <w:rsid w:val="00277BCC"/>
    <w:rsid w:val="00282518"/>
    <w:rsid w:val="00285CA2"/>
    <w:rsid w:val="00286F2C"/>
    <w:rsid w:val="002927EA"/>
    <w:rsid w:val="002931CA"/>
    <w:rsid w:val="00294420"/>
    <w:rsid w:val="0029532D"/>
    <w:rsid w:val="00296F73"/>
    <w:rsid w:val="002A352C"/>
    <w:rsid w:val="002A78F4"/>
    <w:rsid w:val="002B3A39"/>
    <w:rsid w:val="002C2B6D"/>
    <w:rsid w:val="002D1B7A"/>
    <w:rsid w:val="002D237E"/>
    <w:rsid w:val="002D2E09"/>
    <w:rsid w:val="002D339E"/>
    <w:rsid w:val="002D45A0"/>
    <w:rsid w:val="002D6274"/>
    <w:rsid w:val="002E256E"/>
    <w:rsid w:val="002E33C0"/>
    <w:rsid w:val="002F3E07"/>
    <w:rsid w:val="002F420F"/>
    <w:rsid w:val="002F4D3E"/>
    <w:rsid w:val="002F50E9"/>
    <w:rsid w:val="002F5BDA"/>
    <w:rsid w:val="002F6E2A"/>
    <w:rsid w:val="00301CA4"/>
    <w:rsid w:val="00303120"/>
    <w:rsid w:val="00305426"/>
    <w:rsid w:val="00310F74"/>
    <w:rsid w:val="00323382"/>
    <w:rsid w:val="003242F8"/>
    <w:rsid w:val="00327981"/>
    <w:rsid w:val="00332202"/>
    <w:rsid w:val="00334D96"/>
    <w:rsid w:val="00335E0D"/>
    <w:rsid w:val="003375FF"/>
    <w:rsid w:val="00340CCB"/>
    <w:rsid w:val="003473CF"/>
    <w:rsid w:val="00347F70"/>
    <w:rsid w:val="00355C04"/>
    <w:rsid w:val="00364BAB"/>
    <w:rsid w:val="0036662E"/>
    <w:rsid w:val="00366E6E"/>
    <w:rsid w:val="0037215B"/>
    <w:rsid w:val="00374FF7"/>
    <w:rsid w:val="003815A1"/>
    <w:rsid w:val="00383F7C"/>
    <w:rsid w:val="0038493C"/>
    <w:rsid w:val="00386723"/>
    <w:rsid w:val="00387D05"/>
    <w:rsid w:val="0039328A"/>
    <w:rsid w:val="003A537C"/>
    <w:rsid w:val="003B0C24"/>
    <w:rsid w:val="003B1975"/>
    <w:rsid w:val="003C146E"/>
    <w:rsid w:val="003C209B"/>
    <w:rsid w:val="003C78B8"/>
    <w:rsid w:val="003D02D6"/>
    <w:rsid w:val="003D14DA"/>
    <w:rsid w:val="003D3AAD"/>
    <w:rsid w:val="003D62A2"/>
    <w:rsid w:val="003E022F"/>
    <w:rsid w:val="003E0B74"/>
    <w:rsid w:val="003F34B4"/>
    <w:rsid w:val="003F4CCC"/>
    <w:rsid w:val="003F4D6F"/>
    <w:rsid w:val="00402216"/>
    <w:rsid w:val="0041232B"/>
    <w:rsid w:val="00412A49"/>
    <w:rsid w:val="00415341"/>
    <w:rsid w:val="004164C8"/>
    <w:rsid w:val="00416879"/>
    <w:rsid w:val="00417301"/>
    <w:rsid w:val="00425F16"/>
    <w:rsid w:val="00430F34"/>
    <w:rsid w:val="0043544C"/>
    <w:rsid w:val="00440CA1"/>
    <w:rsid w:val="004444CF"/>
    <w:rsid w:val="00444B9B"/>
    <w:rsid w:val="00447003"/>
    <w:rsid w:val="004474FA"/>
    <w:rsid w:val="00452B5C"/>
    <w:rsid w:val="004539AA"/>
    <w:rsid w:val="00455E90"/>
    <w:rsid w:val="004566A8"/>
    <w:rsid w:val="00462A81"/>
    <w:rsid w:val="004638F2"/>
    <w:rsid w:val="00464107"/>
    <w:rsid w:val="004705EE"/>
    <w:rsid w:val="00472918"/>
    <w:rsid w:val="004745E4"/>
    <w:rsid w:val="0047796A"/>
    <w:rsid w:val="004813F9"/>
    <w:rsid w:val="00485C0D"/>
    <w:rsid w:val="00485EC8"/>
    <w:rsid w:val="00491352"/>
    <w:rsid w:val="004924A9"/>
    <w:rsid w:val="004957D8"/>
    <w:rsid w:val="00496453"/>
    <w:rsid w:val="004A1FCF"/>
    <w:rsid w:val="004B51F8"/>
    <w:rsid w:val="004B6724"/>
    <w:rsid w:val="004D015F"/>
    <w:rsid w:val="004D2471"/>
    <w:rsid w:val="004D6724"/>
    <w:rsid w:val="004D7B4B"/>
    <w:rsid w:val="004E2AC0"/>
    <w:rsid w:val="004E3A8E"/>
    <w:rsid w:val="004E681D"/>
    <w:rsid w:val="004E7DC3"/>
    <w:rsid w:val="004F1456"/>
    <w:rsid w:val="004F1CE9"/>
    <w:rsid w:val="004F21C8"/>
    <w:rsid w:val="004F25B0"/>
    <w:rsid w:val="004F3B14"/>
    <w:rsid w:val="004F5A43"/>
    <w:rsid w:val="004F64FB"/>
    <w:rsid w:val="004F6B05"/>
    <w:rsid w:val="004F6D76"/>
    <w:rsid w:val="00500F04"/>
    <w:rsid w:val="00523215"/>
    <w:rsid w:val="00532AC1"/>
    <w:rsid w:val="00535D6A"/>
    <w:rsid w:val="00540609"/>
    <w:rsid w:val="00540DBE"/>
    <w:rsid w:val="005449E5"/>
    <w:rsid w:val="00551608"/>
    <w:rsid w:val="00554BF5"/>
    <w:rsid w:val="00557F6C"/>
    <w:rsid w:val="00564C24"/>
    <w:rsid w:val="00567B63"/>
    <w:rsid w:val="00580A4E"/>
    <w:rsid w:val="00580E2C"/>
    <w:rsid w:val="00584014"/>
    <w:rsid w:val="00585783"/>
    <w:rsid w:val="00585883"/>
    <w:rsid w:val="005928F6"/>
    <w:rsid w:val="005946D1"/>
    <w:rsid w:val="005949A3"/>
    <w:rsid w:val="005A1279"/>
    <w:rsid w:val="005A134F"/>
    <w:rsid w:val="005A3712"/>
    <w:rsid w:val="005A598C"/>
    <w:rsid w:val="005A687F"/>
    <w:rsid w:val="005B0D0E"/>
    <w:rsid w:val="005C40C8"/>
    <w:rsid w:val="005C419B"/>
    <w:rsid w:val="005C6CB1"/>
    <w:rsid w:val="005C7B14"/>
    <w:rsid w:val="005D1729"/>
    <w:rsid w:val="005D45E4"/>
    <w:rsid w:val="005D7C6A"/>
    <w:rsid w:val="005E1F9C"/>
    <w:rsid w:val="005E4015"/>
    <w:rsid w:val="005E4ACD"/>
    <w:rsid w:val="005E7DC9"/>
    <w:rsid w:val="005F35C3"/>
    <w:rsid w:val="005F6790"/>
    <w:rsid w:val="0060242F"/>
    <w:rsid w:val="00613F6D"/>
    <w:rsid w:val="00617362"/>
    <w:rsid w:val="0062319E"/>
    <w:rsid w:val="006356F1"/>
    <w:rsid w:val="006362BA"/>
    <w:rsid w:val="0063742E"/>
    <w:rsid w:val="00637E3A"/>
    <w:rsid w:val="00640316"/>
    <w:rsid w:val="00640B49"/>
    <w:rsid w:val="006423B8"/>
    <w:rsid w:val="006453E4"/>
    <w:rsid w:val="00647AEB"/>
    <w:rsid w:val="00650384"/>
    <w:rsid w:val="0065348C"/>
    <w:rsid w:val="006540BE"/>
    <w:rsid w:val="00655CF4"/>
    <w:rsid w:val="006607E9"/>
    <w:rsid w:val="00663DB2"/>
    <w:rsid w:val="00664078"/>
    <w:rsid w:val="00670227"/>
    <w:rsid w:val="00670CC4"/>
    <w:rsid w:val="00670EC9"/>
    <w:rsid w:val="006774CB"/>
    <w:rsid w:val="00684A21"/>
    <w:rsid w:val="0068597D"/>
    <w:rsid w:val="00685B7E"/>
    <w:rsid w:val="0068606C"/>
    <w:rsid w:val="0069129C"/>
    <w:rsid w:val="00694EDF"/>
    <w:rsid w:val="006A0B90"/>
    <w:rsid w:val="006A1059"/>
    <w:rsid w:val="006A45D2"/>
    <w:rsid w:val="006A60C0"/>
    <w:rsid w:val="006B50D6"/>
    <w:rsid w:val="006B6331"/>
    <w:rsid w:val="006C0EE1"/>
    <w:rsid w:val="006C25BD"/>
    <w:rsid w:val="006C4699"/>
    <w:rsid w:val="006C7C5F"/>
    <w:rsid w:val="006D2489"/>
    <w:rsid w:val="006D7788"/>
    <w:rsid w:val="006E0062"/>
    <w:rsid w:val="006E4D48"/>
    <w:rsid w:val="006F5EDD"/>
    <w:rsid w:val="006F727D"/>
    <w:rsid w:val="0071043A"/>
    <w:rsid w:val="00710BEF"/>
    <w:rsid w:val="00712C19"/>
    <w:rsid w:val="007221BB"/>
    <w:rsid w:val="00722206"/>
    <w:rsid w:val="00722285"/>
    <w:rsid w:val="00724501"/>
    <w:rsid w:val="00730B29"/>
    <w:rsid w:val="00735DE7"/>
    <w:rsid w:val="00740440"/>
    <w:rsid w:val="00756D47"/>
    <w:rsid w:val="00763281"/>
    <w:rsid w:val="007653FE"/>
    <w:rsid w:val="00765916"/>
    <w:rsid w:val="00766F1D"/>
    <w:rsid w:val="00767500"/>
    <w:rsid w:val="00767AB8"/>
    <w:rsid w:val="00771E82"/>
    <w:rsid w:val="00777F6E"/>
    <w:rsid w:val="00782661"/>
    <w:rsid w:val="00785436"/>
    <w:rsid w:val="0078546C"/>
    <w:rsid w:val="00791D28"/>
    <w:rsid w:val="00793B02"/>
    <w:rsid w:val="00797007"/>
    <w:rsid w:val="007A2D3C"/>
    <w:rsid w:val="007A3630"/>
    <w:rsid w:val="007A4785"/>
    <w:rsid w:val="007A6482"/>
    <w:rsid w:val="007A6E5C"/>
    <w:rsid w:val="007A737D"/>
    <w:rsid w:val="007B39A5"/>
    <w:rsid w:val="007B4568"/>
    <w:rsid w:val="007C2A7D"/>
    <w:rsid w:val="007C4DDA"/>
    <w:rsid w:val="007C60B3"/>
    <w:rsid w:val="007C7FFA"/>
    <w:rsid w:val="007D3795"/>
    <w:rsid w:val="007E03CF"/>
    <w:rsid w:val="007E0CBA"/>
    <w:rsid w:val="007E6348"/>
    <w:rsid w:val="007E655D"/>
    <w:rsid w:val="007F3DB7"/>
    <w:rsid w:val="008053D0"/>
    <w:rsid w:val="00806D52"/>
    <w:rsid w:val="0081484D"/>
    <w:rsid w:val="00817C01"/>
    <w:rsid w:val="00823E62"/>
    <w:rsid w:val="00823FF8"/>
    <w:rsid w:val="00830F5C"/>
    <w:rsid w:val="00832A37"/>
    <w:rsid w:val="0084256E"/>
    <w:rsid w:val="00842A9C"/>
    <w:rsid w:val="00842AED"/>
    <w:rsid w:val="00844AC2"/>
    <w:rsid w:val="00860028"/>
    <w:rsid w:val="00861264"/>
    <w:rsid w:val="00866932"/>
    <w:rsid w:val="00875129"/>
    <w:rsid w:val="00881C34"/>
    <w:rsid w:val="00882212"/>
    <w:rsid w:val="008838BE"/>
    <w:rsid w:val="00886585"/>
    <w:rsid w:val="0089797D"/>
    <w:rsid w:val="008A4182"/>
    <w:rsid w:val="008A4C19"/>
    <w:rsid w:val="008A5169"/>
    <w:rsid w:val="008A666A"/>
    <w:rsid w:val="008B2655"/>
    <w:rsid w:val="008B4545"/>
    <w:rsid w:val="008B4F72"/>
    <w:rsid w:val="008B5A11"/>
    <w:rsid w:val="008B6BB6"/>
    <w:rsid w:val="008C4D5D"/>
    <w:rsid w:val="008F0D14"/>
    <w:rsid w:val="008F2FA6"/>
    <w:rsid w:val="008F348A"/>
    <w:rsid w:val="009022A5"/>
    <w:rsid w:val="0090283D"/>
    <w:rsid w:val="0090294B"/>
    <w:rsid w:val="0091479D"/>
    <w:rsid w:val="00923A7F"/>
    <w:rsid w:val="00924A9D"/>
    <w:rsid w:val="009336C3"/>
    <w:rsid w:val="009341BA"/>
    <w:rsid w:val="009365DB"/>
    <w:rsid w:val="00936883"/>
    <w:rsid w:val="0094033B"/>
    <w:rsid w:val="00940ACD"/>
    <w:rsid w:val="0094316B"/>
    <w:rsid w:val="00943315"/>
    <w:rsid w:val="00944646"/>
    <w:rsid w:val="0094611A"/>
    <w:rsid w:val="009468B8"/>
    <w:rsid w:val="009622DE"/>
    <w:rsid w:val="0096361A"/>
    <w:rsid w:val="009667D8"/>
    <w:rsid w:val="0097130D"/>
    <w:rsid w:val="009718C7"/>
    <w:rsid w:val="00972933"/>
    <w:rsid w:val="00976DAC"/>
    <w:rsid w:val="00982941"/>
    <w:rsid w:val="009838D8"/>
    <w:rsid w:val="0098404F"/>
    <w:rsid w:val="00984E63"/>
    <w:rsid w:val="009871A4"/>
    <w:rsid w:val="00991542"/>
    <w:rsid w:val="00993A68"/>
    <w:rsid w:val="009A26B4"/>
    <w:rsid w:val="009A6B3D"/>
    <w:rsid w:val="009B041E"/>
    <w:rsid w:val="009B2D45"/>
    <w:rsid w:val="009B3DB4"/>
    <w:rsid w:val="009C090D"/>
    <w:rsid w:val="009D193F"/>
    <w:rsid w:val="009D4CB6"/>
    <w:rsid w:val="009D59B3"/>
    <w:rsid w:val="009E1CF1"/>
    <w:rsid w:val="009E3716"/>
    <w:rsid w:val="009E52FC"/>
    <w:rsid w:val="009E6743"/>
    <w:rsid w:val="009F0F4E"/>
    <w:rsid w:val="009F3A2E"/>
    <w:rsid w:val="009F74ED"/>
    <w:rsid w:val="00A04040"/>
    <w:rsid w:val="00A11DD2"/>
    <w:rsid w:val="00A20762"/>
    <w:rsid w:val="00A2142F"/>
    <w:rsid w:val="00A43303"/>
    <w:rsid w:val="00A44868"/>
    <w:rsid w:val="00A45E60"/>
    <w:rsid w:val="00A50286"/>
    <w:rsid w:val="00A52E7D"/>
    <w:rsid w:val="00A538E0"/>
    <w:rsid w:val="00A55C79"/>
    <w:rsid w:val="00A57FA2"/>
    <w:rsid w:val="00A70DD0"/>
    <w:rsid w:val="00A7152B"/>
    <w:rsid w:val="00A72BCA"/>
    <w:rsid w:val="00A76DD7"/>
    <w:rsid w:val="00A774E9"/>
    <w:rsid w:val="00A80365"/>
    <w:rsid w:val="00A80829"/>
    <w:rsid w:val="00A81424"/>
    <w:rsid w:val="00A84CD2"/>
    <w:rsid w:val="00A8557D"/>
    <w:rsid w:val="00A867F5"/>
    <w:rsid w:val="00A918C5"/>
    <w:rsid w:val="00A97B53"/>
    <w:rsid w:val="00AA13C8"/>
    <w:rsid w:val="00AA5855"/>
    <w:rsid w:val="00AB227C"/>
    <w:rsid w:val="00AB6EEB"/>
    <w:rsid w:val="00AC70B5"/>
    <w:rsid w:val="00AD2BCF"/>
    <w:rsid w:val="00AD3FEE"/>
    <w:rsid w:val="00AE0481"/>
    <w:rsid w:val="00AE09A8"/>
    <w:rsid w:val="00AE1C8E"/>
    <w:rsid w:val="00AE45CE"/>
    <w:rsid w:val="00AE7AC7"/>
    <w:rsid w:val="00AF0F29"/>
    <w:rsid w:val="00AF6683"/>
    <w:rsid w:val="00AF68E3"/>
    <w:rsid w:val="00AF70B8"/>
    <w:rsid w:val="00AF7120"/>
    <w:rsid w:val="00AF744D"/>
    <w:rsid w:val="00B0065E"/>
    <w:rsid w:val="00B01556"/>
    <w:rsid w:val="00B01C28"/>
    <w:rsid w:val="00B0637E"/>
    <w:rsid w:val="00B20772"/>
    <w:rsid w:val="00B21C47"/>
    <w:rsid w:val="00B2308F"/>
    <w:rsid w:val="00B232FE"/>
    <w:rsid w:val="00B25960"/>
    <w:rsid w:val="00B300DE"/>
    <w:rsid w:val="00B32492"/>
    <w:rsid w:val="00B42F76"/>
    <w:rsid w:val="00B43FB0"/>
    <w:rsid w:val="00B47BE9"/>
    <w:rsid w:val="00B51AE3"/>
    <w:rsid w:val="00B63607"/>
    <w:rsid w:val="00B63945"/>
    <w:rsid w:val="00B647D5"/>
    <w:rsid w:val="00B651B4"/>
    <w:rsid w:val="00B75B28"/>
    <w:rsid w:val="00B76398"/>
    <w:rsid w:val="00B764C4"/>
    <w:rsid w:val="00B77A69"/>
    <w:rsid w:val="00B83DB5"/>
    <w:rsid w:val="00B84CF1"/>
    <w:rsid w:val="00B95456"/>
    <w:rsid w:val="00BA062A"/>
    <w:rsid w:val="00BA6606"/>
    <w:rsid w:val="00BB1E63"/>
    <w:rsid w:val="00BB5D16"/>
    <w:rsid w:val="00BC022E"/>
    <w:rsid w:val="00BC05F8"/>
    <w:rsid w:val="00BC2DA3"/>
    <w:rsid w:val="00BC4714"/>
    <w:rsid w:val="00BC4952"/>
    <w:rsid w:val="00BC68FC"/>
    <w:rsid w:val="00BC6BD7"/>
    <w:rsid w:val="00BC75A7"/>
    <w:rsid w:val="00BD4BC8"/>
    <w:rsid w:val="00BE0BB9"/>
    <w:rsid w:val="00BE27FD"/>
    <w:rsid w:val="00BE78F2"/>
    <w:rsid w:val="00BE7EF8"/>
    <w:rsid w:val="00BF0762"/>
    <w:rsid w:val="00C00135"/>
    <w:rsid w:val="00C064E6"/>
    <w:rsid w:val="00C06870"/>
    <w:rsid w:val="00C1198E"/>
    <w:rsid w:val="00C144E8"/>
    <w:rsid w:val="00C16E24"/>
    <w:rsid w:val="00C177D8"/>
    <w:rsid w:val="00C202A2"/>
    <w:rsid w:val="00C226DF"/>
    <w:rsid w:val="00C2562F"/>
    <w:rsid w:val="00C31094"/>
    <w:rsid w:val="00C33518"/>
    <w:rsid w:val="00C345FE"/>
    <w:rsid w:val="00C40CF8"/>
    <w:rsid w:val="00C476F4"/>
    <w:rsid w:val="00C54A37"/>
    <w:rsid w:val="00C55B55"/>
    <w:rsid w:val="00C57DB5"/>
    <w:rsid w:val="00C614F6"/>
    <w:rsid w:val="00C61C53"/>
    <w:rsid w:val="00C64103"/>
    <w:rsid w:val="00C64DB4"/>
    <w:rsid w:val="00C73D1A"/>
    <w:rsid w:val="00C74455"/>
    <w:rsid w:val="00C77A09"/>
    <w:rsid w:val="00C83232"/>
    <w:rsid w:val="00C870E2"/>
    <w:rsid w:val="00C91270"/>
    <w:rsid w:val="00C92AB4"/>
    <w:rsid w:val="00C93193"/>
    <w:rsid w:val="00C9421E"/>
    <w:rsid w:val="00CA1667"/>
    <w:rsid w:val="00CB0A4D"/>
    <w:rsid w:val="00CB0CF8"/>
    <w:rsid w:val="00CB6A05"/>
    <w:rsid w:val="00CB7793"/>
    <w:rsid w:val="00CD159B"/>
    <w:rsid w:val="00CD6F93"/>
    <w:rsid w:val="00CE0306"/>
    <w:rsid w:val="00CE0E78"/>
    <w:rsid w:val="00CE12F7"/>
    <w:rsid w:val="00CE2FAA"/>
    <w:rsid w:val="00CE3297"/>
    <w:rsid w:val="00CE3F9E"/>
    <w:rsid w:val="00CE5EB7"/>
    <w:rsid w:val="00CF3034"/>
    <w:rsid w:val="00CF5D03"/>
    <w:rsid w:val="00D00737"/>
    <w:rsid w:val="00D06139"/>
    <w:rsid w:val="00D12DE4"/>
    <w:rsid w:val="00D147B6"/>
    <w:rsid w:val="00D20CBB"/>
    <w:rsid w:val="00D274C6"/>
    <w:rsid w:val="00D30542"/>
    <w:rsid w:val="00D3323A"/>
    <w:rsid w:val="00D34091"/>
    <w:rsid w:val="00D3791B"/>
    <w:rsid w:val="00D41906"/>
    <w:rsid w:val="00D43AAD"/>
    <w:rsid w:val="00D43B9F"/>
    <w:rsid w:val="00D4463B"/>
    <w:rsid w:val="00D4472F"/>
    <w:rsid w:val="00D463AD"/>
    <w:rsid w:val="00D55CB1"/>
    <w:rsid w:val="00D56F39"/>
    <w:rsid w:val="00D6437F"/>
    <w:rsid w:val="00D762B1"/>
    <w:rsid w:val="00D82B4D"/>
    <w:rsid w:val="00D84B6D"/>
    <w:rsid w:val="00D84DB1"/>
    <w:rsid w:val="00D861FB"/>
    <w:rsid w:val="00D86CAD"/>
    <w:rsid w:val="00D87502"/>
    <w:rsid w:val="00D902B9"/>
    <w:rsid w:val="00D91BB8"/>
    <w:rsid w:val="00D91E76"/>
    <w:rsid w:val="00D954FD"/>
    <w:rsid w:val="00D964AF"/>
    <w:rsid w:val="00DA05CC"/>
    <w:rsid w:val="00DA1682"/>
    <w:rsid w:val="00DA2ECA"/>
    <w:rsid w:val="00DB0EF7"/>
    <w:rsid w:val="00DB1930"/>
    <w:rsid w:val="00DB25CB"/>
    <w:rsid w:val="00DB79CF"/>
    <w:rsid w:val="00DC410C"/>
    <w:rsid w:val="00DD45C4"/>
    <w:rsid w:val="00DE02C6"/>
    <w:rsid w:val="00DE1B1C"/>
    <w:rsid w:val="00DF55D5"/>
    <w:rsid w:val="00DF60BB"/>
    <w:rsid w:val="00DF6CEF"/>
    <w:rsid w:val="00E17208"/>
    <w:rsid w:val="00E177F1"/>
    <w:rsid w:val="00E217BD"/>
    <w:rsid w:val="00E24676"/>
    <w:rsid w:val="00E44F6B"/>
    <w:rsid w:val="00E4622F"/>
    <w:rsid w:val="00E466A4"/>
    <w:rsid w:val="00E46B83"/>
    <w:rsid w:val="00E5046E"/>
    <w:rsid w:val="00E54063"/>
    <w:rsid w:val="00E56065"/>
    <w:rsid w:val="00E56D4B"/>
    <w:rsid w:val="00E6157A"/>
    <w:rsid w:val="00E65DE7"/>
    <w:rsid w:val="00E70EF3"/>
    <w:rsid w:val="00E750E2"/>
    <w:rsid w:val="00E779A4"/>
    <w:rsid w:val="00E82DC1"/>
    <w:rsid w:val="00E82E82"/>
    <w:rsid w:val="00E9352E"/>
    <w:rsid w:val="00E939EB"/>
    <w:rsid w:val="00EA354B"/>
    <w:rsid w:val="00EB1C08"/>
    <w:rsid w:val="00EB6A23"/>
    <w:rsid w:val="00EC02A2"/>
    <w:rsid w:val="00EC2808"/>
    <w:rsid w:val="00EC5143"/>
    <w:rsid w:val="00EC7D55"/>
    <w:rsid w:val="00ED32C1"/>
    <w:rsid w:val="00ED4EFD"/>
    <w:rsid w:val="00ED643F"/>
    <w:rsid w:val="00EE0163"/>
    <w:rsid w:val="00EE1316"/>
    <w:rsid w:val="00EE3831"/>
    <w:rsid w:val="00EE4748"/>
    <w:rsid w:val="00EF01BB"/>
    <w:rsid w:val="00EF371C"/>
    <w:rsid w:val="00EF4C02"/>
    <w:rsid w:val="00EF702D"/>
    <w:rsid w:val="00EF7234"/>
    <w:rsid w:val="00F0523A"/>
    <w:rsid w:val="00F10658"/>
    <w:rsid w:val="00F16335"/>
    <w:rsid w:val="00F16CDF"/>
    <w:rsid w:val="00F17EF3"/>
    <w:rsid w:val="00F21F99"/>
    <w:rsid w:val="00F25FD1"/>
    <w:rsid w:val="00F34126"/>
    <w:rsid w:val="00F360A2"/>
    <w:rsid w:val="00F4227F"/>
    <w:rsid w:val="00F43D1B"/>
    <w:rsid w:val="00F4490A"/>
    <w:rsid w:val="00F45315"/>
    <w:rsid w:val="00F52028"/>
    <w:rsid w:val="00F540A7"/>
    <w:rsid w:val="00F55A6A"/>
    <w:rsid w:val="00F55C50"/>
    <w:rsid w:val="00F64AF1"/>
    <w:rsid w:val="00F64B9B"/>
    <w:rsid w:val="00F65714"/>
    <w:rsid w:val="00F66A37"/>
    <w:rsid w:val="00F706BD"/>
    <w:rsid w:val="00F71190"/>
    <w:rsid w:val="00F72050"/>
    <w:rsid w:val="00F813A1"/>
    <w:rsid w:val="00F821DD"/>
    <w:rsid w:val="00F8287F"/>
    <w:rsid w:val="00F84B09"/>
    <w:rsid w:val="00F976AF"/>
    <w:rsid w:val="00FA51F1"/>
    <w:rsid w:val="00FA5398"/>
    <w:rsid w:val="00FB0DEC"/>
    <w:rsid w:val="00FB1791"/>
    <w:rsid w:val="00FB430D"/>
    <w:rsid w:val="00FB5452"/>
    <w:rsid w:val="00FC2737"/>
    <w:rsid w:val="00FC4285"/>
    <w:rsid w:val="00FC72E5"/>
    <w:rsid w:val="00FD1BA5"/>
    <w:rsid w:val="00FD410F"/>
    <w:rsid w:val="00FD6D33"/>
    <w:rsid w:val="00FE090E"/>
    <w:rsid w:val="00FE1B43"/>
    <w:rsid w:val="00FE2BFF"/>
    <w:rsid w:val="00FE4C6B"/>
    <w:rsid w:val="00FE7C5C"/>
    <w:rsid w:val="00FF0527"/>
    <w:rsid w:val="00FF20C8"/>
    <w:rsid w:val="00FF3891"/>
    <w:rsid w:val="00FF5EC8"/>
    <w:rsid w:val="00FF704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BF30892"/>
  <w15:chartTrackingRefBased/>
  <w15:docId w15:val="{ACCE8027-4979-41E9-AC9E-ACB73BB5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C24"/>
    <w:rPr>
      <w:rFonts w:ascii="Arial" w:hAnsi="Arial"/>
      <w:sz w:val="24"/>
      <w:lang w:val="nl-NL" w:eastAsia="nl-NL"/>
    </w:rPr>
  </w:style>
  <w:style w:type="paragraph" w:styleId="Heading1">
    <w:name w:val="heading 1"/>
    <w:basedOn w:val="Normal"/>
    <w:next w:val="Normal"/>
    <w:link w:val="Heading1Char"/>
    <w:qFormat/>
    <w:rsid w:val="000268CF"/>
    <w:pPr>
      <w:numPr>
        <w:numId w:val="18"/>
      </w:numPr>
      <w:spacing w:before="480" w:after="240"/>
      <w:outlineLvl w:val="0"/>
    </w:pPr>
    <w:rPr>
      <w:rFonts w:ascii="Helvetica 65 Medium" w:hAnsi="Helvetica 65 Medium"/>
      <w:u w:val="single"/>
    </w:rPr>
  </w:style>
  <w:style w:type="paragraph" w:styleId="Heading2">
    <w:name w:val="heading 2"/>
    <w:basedOn w:val="Heading1"/>
    <w:next w:val="Normal"/>
    <w:qFormat/>
    <w:rsid w:val="00056B2E"/>
    <w:pPr>
      <w:numPr>
        <w:ilvl w:val="1"/>
        <w:numId w:val="1"/>
      </w:numPr>
      <w:spacing w:after="120"/>
      <w:outlineLvl w:val="1"/>
    </w:pPr>
    <w:rPr>
      <w:u w:val="none"/>
    </w:rPr>
  </w:style>
  <w:style w:type="paragraph" w:styleId="Heading3">
    <w:name w:val="heading 3"/>
    <w:basedOn w:val="Normal"/>
    <w:next w:val="Normal"/>
    <w:autoRedefine/>
    <w:qFormat/>
    <w:rsid w:val="00056B2E"/>
    <w:pPr>
      <w:keepNext/>
      <w:numPr>
        <w:ilvl w:val="2"/>
        <w:numId w:val="1"/>
      </w:numPr>
      <w:spacing w:before="240" w:after="60"/>
      <w:outlineLvl w:val="2"/>
    </w:pPr>
    <w:rPr>
      <w:rFonts w:cs="Arial"/>
      <w:b/>
      <w:bCs/>
      <w:szCs w:val="26"/>
    </w:rPr>
  </w:style>
  <w:style w:type="paragraph" w:styleId="Heading4">
    <w:name w:val="heading 4"/>
    <w:basedOn w:val="Normal"/>
    <w:next w:val="Normal"/>
    <w:qFormat/>
    <w:rsid w:val="00056B2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056B2E"/>
    <w:pPr>
      <w:numPr>
        <w:ilvl w:val="4"/>
        <w:numId w:val="1"/>
      </w:numPr>
      <w:spacing w:before="240" w:after="60"/>
      <w:outlineLvl w:val="4"/>
    </w:pPr>
    <w:rPr>
      <w:b/>
      <w:bCs/>
      <w:i/>
      <w:iCs/>
      <w:sz w:val="26"/>
      <w:szCs w:val="26"/>
    </w:rPr>
  </w:style>
  <w:style w:type="paragraph" w:styleId="Heading6">
    <w:name w:val="heading 6"/>
    <w:basedOn w:val="Normal"/>
    <w:next w:val="Normal"/>
    <w:qFormat/>
    <w:rsid w:val="00056B2E"/>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056B2E"/>
    <w:pPr>
      <w:numPr>
        <w:ilvl w:val="6"/>
        <w:numId w:val="1"/>
      </w:numPr>
      <w:spacing w:before="240" w:after="60"/>
      <w:outlineLvl w:val="6"/>
    </w:pPr>
    <w:rPr>
      <w:rFonts w:ascii="Times New Roman" w:hAnsi="Times New Roman"/>
      <w:szCs w:val="24"/>
    </w:rPr>
  </w:style>
  <w:style w:type="paragraph" w:styleId="Heading8">
    <w:name w:val="heading 8"/>
    <w:basedOn w:val="Normal"/>
    <w:next w:val="Normal"/>
    <w:qFormat/>
    <w:rsid w:val="00056B2E"/>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qFormat/>
    <w:rsid w:val="00056B2E"/>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44C"/>
    <w:pPr>
      <w:tabs>
        <w:tab w:val="right" w:pos="10064"/>
      </w:tabs>
    </w:pPr>
    <w:rPr>
      <w:rFonts w:ascii="Helvetica 65 Medium" w:hAnsi="Helvetica 65 Medium"/>
      <w:sz w:val="40"/>
    </w:rPr>
  </w:style>
  <w:style w:type="paragraph" w:styleId="Footer">
    <w:name w:val="footer"/>
    <w:basedOn w:val="Normal"/>
    <w:autoRedefine/>
    <w:rsid w:val="00272819"/>
    <w:pPr>
      <w:tabs>
        <w:tab w:val="center" w:pos="4320"/>
        <w:tab w:val="right" w:pos="8640"/>
      </w:tabs>
    </w:pPr>
    <w:rPr>
      <w:sz w:val="20"/>
    </w:rPr>
  </w:style>
  <w:style w:type="paragraph" w:styleId="DocumentMap">
    <w:name w:val="Document Map"/>
    <w:basedOn w:val="Normal"/>
    <w:semiHidden/>
    <w:pPr>
      <w:shd w:val="clear" w:color="auto" w:fill="000080"/>
    </w:pPr>
    <w:rPr>
      <w:rFonts w:ascii="Tahoma" w:hAnsi="Tahoma"/>
    </w:rPr>
  </w:style>
  <w:style w:type="paragraph" w:customStyle="1" w:styleId="StyleHeading1Nounderline">
    <w:name w:val="Style Heading 1 + No underline"/>
    <w:basedOn w:val="Heading1"/>
    <w:rsid w:val="000268CF"/>
    <w:pPr>
      <w:numPr>
        <w:numId w:val="2"/>
      </w:numPr>
    </w:pPr>
    <w:rPr>
      <w:u w:val="none"/>
    </w:rPr>
  </w:style>
  <w:style w:type="paragraph" w:customStyle="1" w:styleId="Bulleted1">
    <w:name w:val="Bulleted 1"/>
    <w:basedOn w:val="Normal"/>
    <w:link w:val="Bulleted1Char"/>
    <w:rsid w:val="00286F2C"/>
    <w:pPr>
      <w:numPr>
        <w:numId w:val="19"/>
      </w:numPr>
    </w:pPr>
  </w:style>
  <w:style w:type="paragraph" w:customStyle="1" w:styleId="Bulleted2">
    <w:name w:val="Bulleted 2"/>
    <w:basedOn w:val="Normal"/>
    <w:rsid w:val="00046FF8"/>
    <w:pPr>
      <w:numPr>
        <w:numId w:val="22"/>
      </w:numPr>
    </w:pPr>
  </w:style>
  <w:style w:type="paragraph" w:customStyle="1" w:styleId="Bulleted3">
    <w:name w:val="Bulleted 3"/>
    <w:basedOn w:val="Normal"/>
    <w:rsid w:val="00046FF8"/>
    <w:pPr>
      <w:numPr>
        <w:numId w:val="23"/>
      </w:numPr>
    </w:pPr>
  </w:style>
  <w:style w:type="paragraph" w:customStyle="1" w:styleId="Bulleted4">
    <w:name w:val="Bulleted 4"/>
    <w:basedOn w:val="Normal"/>
    <w:rsid w:val="00C177D8"/>
    <w:pPr>
      <w:numPr>
        <w:numId w:val="26"/>
      </w:numPr>
    </w:pPr>
  </w:style>
  <w:style w:type="paragraph" w:customStyle="1" w:styleId="legendeblauw">
    <w:name w:val="legende blauw"/>
    <w:basedOn w:val="Normal"/>
    <w:rsid w:val="003E022F"/>
    <w:pPr>
      <w:spacing w:after="120"/>
      <w:ind w:left="709" w:hanging="658"/>
      <w:jc w:val="right"/>
      <w:outlineLvl w:val="0"/>
    </w:pPr>
    <w:rPr>
      <w:color w:val="1A75CF"/>
      <w:sz w:val="18"/>
      <w:szCs w:val="18"/>
    </w:rPr>
  </w:style>
  <w:style w:type="character" w:customStyle="1" w:styleId="Heading1Char">
    <w:name w:val="Heading 1 Char"/>
    <w:link w:val="Heading1"/>
    <w:rsid w:val="00FD1BA5"/>
    <w:rPr>
      <w:rFonts w:ascii="Helvetica 65 Medium" w:hAnsi="Helvetica 65 Medium"/>
      <w:sz w:val="24"/>
      <w:u w:val="single"/>
      <w:lang w:val="nl-NL" w:eastAsia="nl-NL" w:bidi="ar-SA"/>
    </w:rPr>
  </w:style>
  <w:style w:type="character" w:customStyle="1" w:styleId="Bulleted1Char">
    <w:name w:val="Bulleted 1 Char"/>
    <w:link w:val="Bulleted1"/>
    <w:rsid w:val="004E681D"/>
    <w:rPr>
      <w:rFonts w:ascii="Helvetica 45 Light" w:hAnsi="Helvetica 45 Light"/>
      <w:sz w:val="24"/>
      <w:lang w:val="nl-NL" w:eastAsia="nl-NL" w:bidi="ar-SA"/>
    </w:rPr>
  </w:style>
  <w:style w:type="character" w:styleId="FollowedHyperlink">
    <w:name w:val="FollowedHyperlink"/>
    <w:rsid w:val="00584014"/>
    <w:rPr>
      <w:color w:val="800080"/>
      <w:u w:val="single"/>
    </w:rPr>
  </w:style>
  <w:style w:type="paragraph" w:styleId="BalloonText">
    <w:name w:val="Balloon Text"/>
    <w:basedOn w:val="Normal"/>
    <w:semiHidden/>
    <w:rsid w:val="006453E4"/>
    <w:rPr>
      <w:rFonts w:ascii="Tahoma" w:hAnsi="Tahoma" w:cs="Tahoma"/>
      <w:sz w:val="16"/>
      <w:szCs w:val="16"/>
    </w:rPr>
  </w:style>
  <w:style w:type="table" w:styleId="TableGrid">
    <w:name w:val="Table Grid"/>
    <w:basedOn w:val="TableNormal"/>
    <w:rsid w:val="008B6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LAS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5FDE264B6664C9E7FBDDB3754110B" ma:contentTypeVersion="17" ma:contentTypeDescription="Een nieuw document maken." ma:contentTypeScope="" ma:versionID="260a2b6983cc00476f50f91ccd36667c">
  <xsd:schema xmlns:xsd="http://www.w3.org/2001/XMLSchema" xmlns:xs="http://www.w3.org/2001/XMLSchema" xmlns:p="http://schemas.microsoft.com/office/2006/metadata/properties" xmlns:ns2="17d37a4d-1901-487a-8e58-d338e641c525" xmlns:ns3="d256ffaf-32c2-4ef8-b6e1-7613ce31a18f" targetNamespace="http://schemas.microsoft.com/office/2006/metadata/properties" ma:root="true" ma:fieldsID="67f038a9f51f47b3f2efe448cd3e1947" ns2:_="" ns3:_="">
    <xsd:import namespace="17d37a4d-1901-487a-8e58-d338e641c525"/>
    <xsd:import namespace="d256ffaf-32c2-4ef8-b6e1-7613ce31a1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37a4d-1901-487a-8e58-d338e641c52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a2b268ce-c484-49ef-a459-6ea7b00bfe80}" ma:internalName="TaxCatchAll" ma:showField="CatchAllData" ma:web="17d37a4d-1901-487a-8e58-d338e641c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6ffaf-32c2-4ef8-b6e1-7613ce31a1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6ffaf-32c2-4ef8-b6e1-7613ce31a18f">
      <Terms xmlns="http://schemas.microsoft.com/office/infopath/2007/PartnerControls"/>
    </lcf76f155ced4ddcb4097134ff3c332f>
    <TaxCatchAll xmlns="17d37a4d-1901-487a-8e58-d338e641c525" xsi:nil="true"/>
    <SharedWithUsers xmlns="17d37a4d-1901-487a-8e58-d338e641c525">
      <UserInfo>
        <DisplayName/>
        <AccountId xsi:nil="true"/>
        <AccountType/>
      </UserInfo>
    </SharedWithUsers>
    <MediaLengthInSeconds xmlns="d256ffaf-32c2-4ef8-b6e1-7613ce31a18f" xsi:nil="true"/>
  </documentManagement>
</p:properties>
</file>

<file path=customXml/itemProps1.xml><?xml version="1.0" encoding="utf-8"?>
<ds:datastoreItem xmlns:ds="http://schemas.openxmlformats.org/officeDocument/2006/customXml" ds:itemID="{DB7912B2-F60E-4AC2-9C5E-B0F2102DC48E}"/>
</file>

<file path=customXml/itemProps2.xml><?xml version="1.0" encoding="utf-8"?>
<ds:datastoreItem xmlns:ds="http://schemas.openxmlformats.org/officeDocument/2006/customXml" ds:itemID="{E0A1F6EB-1EEE-40CF-A9B4-E762A1E2EC33}">
  <ds:schemaRefs>
    <ds:schemaRef ds:uri="http://schemas.microsoft.com/sharepoint/v3/contenttype/forms"/>
  </ds:schemaRefs>
</ds:datastoreItem>
</file>

<file path=customXml/itemProps3.xml><?xml version="1.0" encoding="utf-8"?>
<ds:datastoreItem xmlns:ds="http://schemas.openxmlformats.org/officeDocument/2006/customXml" ds:itemID="{37962327-780D-4C46-942F-267E39610EC6}">
  <ds:schemaRefs>
    <ds:schemaRef ds:uri="http://schemas.microsoft.com/office/2006/metadata/properties"/>
    <ds:schemaRef ds:uri="http://schemas.microsoft.com/office/infopath/2007/PartnerControls"/>
    <ds:schemaRef ds:uri="d256ffaf-32c2-4ef8-b6e1-7613ce31a18f"/>
    <ds:schemaRef ds:uri="17d37a4d-1901-487a-8e58-d338e641c525"/>
  </ds:schemaRefs>
</ds:datastoreItem>
</file>

<file path=docProps/app.xml><?xml version="1.0" encoding="utf-8"?>
<Properties xmlns="http://schemas.openxmlformats.org/officeDocument/2006/extended-properties" xmlns:vt="http://schemas.openxmlformats.org/officeDocument/2006/docPropsVTypes">
  <Template>LASTB</Template>
  <TotalTime>23</TotalTime>
  <Pages>2</Pages>
  <Words>557</Words>
  <Characters>3067</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Geberit</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Coremans</dc:creator>
  <cp:keywords/>
  <cp:lastModifiedBy>Hans Leen</cp:lastModifiedBy>
  <cp:revision>34</cp:revision>
  <cp:lastPrinted>2011-12-15T11:14:00Z</cp:lastPrinted>
  <dcterms:created xsi:type="dcterms:W3CDTF">2025-01-23T13:27:00Z</dcterms:created>
  <dcterms:modified xsi:type="dcterms:W3CDTF">2026-01-14T15:33:00Z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iteId">
    <vt:lpwstr>49c79685-7e11-437a-bb25-eba58fc041f5</vt:lpwstr>
  </property>
  <property fmtid="{D5CDD505-2E9C-101B-9397-08002B2CF9AE}" pid="4" name="MSIP_Label_583d9081-ff0c-403e-9495-6ce7896734ce_Owner">
    <vt:lpwstr>ronald.degroot@geberit.com</vt:lpwstr>
  </property>
  <property fmtid="{D5CDD505-2E9C-101B-9397-08002B2CF9AE}" pid="5" name="MSIP_Label_583d9081-ff0c-403e-9495-6ce7896734ce_SetDate">
    <vt:lpwstr>2020-03-10T15:42:32.3594892Z</vt:lpwstr>
  </property>
  <property fmtid="{D5CDD505-2E9C-101B-9397-08002B2CF9AE}" pid="6" name="MSIP_Label_583d9081-ff0c-403e-9495-6ce7896734ce_Name">
    <vt:lpwstr>Internal</vt:lpwstr>
  </property>
  <property fmtid="{D5CDD505-2E9C-101B-9397-08002B2CF9AE}" pid="7" name="MSIP_Label_583d9081-ff0c-403e-9495-6ce7896734ce_Application">
    <vt:lpwstr>Microsoft Azure Information Protection</vt:lpwstr>
  </property>
  <property fmtid="{D5CDD505-2E9C-101B-9397-08002B2CF9AE}" pid="8" name="MSIP_Label_583d9081-ff0c-403e-9495-6ce7896734ce_ActionId">
    <vt:lpwstr>990e5c3f-93be-4ada-9627-795d2c1ba01c</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y fmtid="{D5CDD505-2E9C-101B-9397-08002B2CF9AE}" pid="11" name="ContentTypeId">
    <vt:lpwstr>0x0101003D55FDE264B6664C9E7FBDDB3754110B</vt:lpwstr>
  </property>
  <property fmtid="{D5CDD505-2E9C-101B-9397-08002B2CF9AE}" pid="12" name="Order">
    <vt:r8>48900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