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3CD71" w14:textId="77777777" w:rsidR="00C74455" w:rsidRPr="00D06139" w:rsidRDefault="00146A52" w:rsidP="0069129C">
      <w:pPr>
        <w:pStyle w:val="Heading1"/>
        <w:spacing w:before="240"/>
        <w:rPr>
          <w:rFonts w:ascii="Arial" w:hAnsi="Arial"/>
          <w:b/>
        </w:rPr>
      </w:pPr>
      <w:proofErr w:type="spellStart"/>
      <w:r>
        <w:rPr>
          <w:rFonts w:ascii="Arial" w:hAnsi="Arial"/>
          <w:b/>
        </w:rPr>
        <w:t>Description</w:t>
      </w:r>
      <w:proofErr w:type="spellEnd"/>
      <w:r>
        <w:rPr>
          <w:rFonts w:ascii="Arial" w:hAnsi="Arial"/>
          <w:b/>
        </w:rPr>
        <w:t xml:space="preserve"> générale</w:t>
      </w:r>
    </w:p>
    <w:p w14:paraId="79FD31DA" w14:textId="544637E0" w:rsidR="00DF4EAA" w:rsidRPr="00B96B21" w:rsidRDefault="00B96B21" w:rsidP="00DF4EAA">
      <w:pPr>
        <w:pStyle w:val="Bulleted1"/>
        <w:numPr>
          <w:ilvl w:val="0"/>
          <w:numId w:val="0"/>
        </w:numPr>
        <w:rPr>
          <w:lang w:val="fr-BE"/>
        </w:rPr>
      </w:pPr>
      <w:r w:rsidRPr="00B96B21">
        <w:rPr>
          <w:lang w:val="fr-BE"/>
        </w:rPr>
        <w:t xml:space="preserve">Le système </w:t>
      </w:r>
      <w:r w:rsidR="00F97B51">
        <w:rPr>
          <w:lang w:val="fr-BE"/>
        </w:rPr>
        <w:t xml:space="preserve">Geberit PE </w:t>
      </w:r>
      <w:proofErr w:type="spellStart"/>
      <w:r w:rsidRPr="00B96B21">
        <w:rPr>
          <w:lang w:val="fr-BE"/>
        </w:rPr>
        <w:t>SuperTube</w:t>
      </w:r>
      <w:proofErr w:type="spellEnd"/>
      <w:r w:rsidRPr="00B96B21">
        <w:rPr>
          <w:lang w:val="fr-BE"/>
        </w:rPr>
        <w:t xml:space="preserve"> est </w:t>
      </w:r>
      <w:r w:rsidR="00787DF2">
        <w:rPr>
          <w:lang w:val="fr-BE"/>
        </w:rPr>
        <w:t>utilisé</w:t>
      </w:r>
      <w:r w:rsidRPr="00B96B21">
        <w:rPr>
          <w:lang w:val="fr-BE"/>
        </w:rPr>
        <w:t xml:space="preserve"> </w:t>
      </w:r>
      <w:r w:rsidR="00E315A5">
        <w:rPr>
          <w:lang w:val="fr-BE"/>
        </w:rPr>
        <w:t>dans</w:t>
      </w:r>
      <w:r w:rsidRPr="00B96B21">
        <w:rPr>
          <w:lang w:val="fr-BE"/>
        </w:rPr>
        <w:t xml:space="preserve"> les </w:t>
      </w:r>
      <w:r w:rsidR="00787DF2">
        <w:rPr>
          <w:lang w:val="fr-BE"/>
        </w:rPr>
        <w:t>colonnes de chute</w:t>
      </w:r>
      <w:r w:rsidRPr="00B96B21">
        <w:rPr>
          <w:lang w:val="fr-BE"/>
        </w:rPr>
        <w:t xml:space="preserve"> </w:t>
      </w:r>
      <w:r w:rsidR="00C3461A">
        <w:rPr>
          <w:lang w:val="fr-BE"/>
        </w:rPr>
        <w:t>des sy</w:t>
      </w:r>
      <w:r w:rsidR="0026737D">
        <w:rPr>
          <w:lang w:val="fr-BE"/>
        </w:rPr>
        <w:t>stèmes d’évacuation</w:t>
      </w:r>
      <w:r w:rsidR="00C3461A">
        <w:rPr>
          <w:lang w:val="fr-BE"/>
        </w:rPr>
        <w:t xml:space="preserve"> </w:t>
      </w:r>
      <w:r w:rsidR="00836972">
        <w:rPr>
          <w:lang w:val="fr-BE"/>
        </w:rPr>
        <w:t>pour</w:t>
      </w:r>
      <w:r w:rsidR="00C3461A">
        <w:rPr>
          <w:lang w:val="fr-BE"/>
        </w:rPr>
        <w:t xml:space="preserve"> </w:t>
      </w:r>
      <w:r w:rsidR="0026737D">
        <w:rPr>
          <w:lang w:val="fr-BE"/>
        </w:rPr>
        <w:t xml:space="preserve">eaux </w:t>
      </w:r>
      <w:r w:rsidR="007F4382">
        <w:rPr>
          <w:lang w:val="fr-BE"/>
        </w:rPr>
        <w:t>usées</w:t>
      </w:r>
      <w:r>
        <w:rPr>
          <w:lang w:val="fr-BE"/>
        </w:rPr>
        <w:t xml:space="preserve">. </w:t>
      </w:r>
      <w:r w:rsidRPr="00B96B21">
        <w:rPr>
          <w:lang w:val="fr-BE"/>
        </w:rPr>
        <w:t xml:space="preserve">Le système </w:t>
      </w:r>
      <w:r w:rsidR="00154D5B">
        <w:rPr>
          <w:lang w:val="fr-BE"/>
        </w:rPr>
        <w:t xml:space="preserve">Geberit </w:t>
      </w:r>
      <w:r w:rsidR="00054398">
        <w:rPr>
          <w:lang w:val="fr-BE"/>
        </w:rPr>
        <w:t xml:space="preserve">PE </w:t>
      </w:r>
      <w:proofErr w:type="spellStart"/>
      <w:r w:rsidR="00154D5B">
        <w:rPr>
          <w:lang w:val="fr-BE"/>
        </w:rPr>
        <w:t>S</w:t>
      </w:r>
      <w:r w:rsidR="00054398">
        <w:rPr>
          <w:lang w:val="fr-BE"/>
        </w:rPr>
        <w:t>u</w:t>
      </w:r>
      <w:r w:rsidR="00154D5B">
        <w:rPr>
          <w:lang w:val="fr-BE"/>
        </w:rPr>
        <w:t>perTube</w:t>
      </w:r>
      <w:proofErr w:type="spellEnd"/>
      <w:r w:rsidR="00154D5B">
        <w:rPr>
          <w:lang w:val="fr-BE"/>
        </w:rPr>
        <w:t xml:space="preserve"> </w:t>
      </w:r>
      <w:r w:rsidRPr="00B96B21">
        <w:rPr>
          <w:lang w:val="fr-BE"/>
        </w:rPr>
        <w:t xml:space="preserve">comprend les raccords Geberit PE </w:t>
      </w:r>
      <w:proofErr w:type="spellStart"/>
      <w:r w:rsidRPr="00B96B21">
        <w:rPr>
          <w:lang w:val="fr-BE"/>
        </w:rPr>
        <w:t>Sovent</w:t>
      </w:r>
      <w:proofErr w:type="spellEnd"/>
      <w:r w:rsidRPr="00B96B21">
        <w:rPr>
          <w:lang w:val="fr-BE"/>
        </w:rPr>
        <w:t xml:space="preserve"> diamètre 110 mm, les coudes Geberit</w:t>
      </w:r>
      <w:r w:rsidR="00787DF2">
        <w:rPr>
          <w:lang w:val="fr-BE"/>
        </w:rPr>
        <w:t xml:space="preserve"> </w:t>
      </w:r>
      <w:r w:rsidRPr="00B96B21">
        <w:rPr>
          <w:lang w:val="fr-BE"/>
        </w:rPr>
        <w:t xml:space="preserve">PE </w:t>
      </w:r>
      <w:proofErr w:type="spellStart"/>
      <w:r w:rsidRPr="00B96B21">
        <w:rPr>
          <w:lang w:val="fr-BE"/>
        </w:rPr>
        <w:t>BottomTurn</w:t>
      </w:r>
      <w:proofErr w:type="spellEnd"/>
      <w:r w:rsidRPr="00B96B21">
        <w:rPr>
          <w:lang w:val="fr-BE"/>
        </w:rPr>
        <w:t xml:space="preserve"> et</w:t>
      </w:r>
      <w:r>
        <w:rPr>
          <w:lang w:val="fr-BE"/>
        </w:rPr>
        <w:t xml:space="preserve"> les coudes Geberit PE </w:t>
      </w:r>
      <w:proofErr w:type="spellStart"/>
      <w:r>
        <w:rPr>
          <w:lang w:val="fr-BE"/>
        </w:rPr>
        <w:t>BackFlip</w:t>
      </w:r>
      <w:proofErr w:type="spellEnd"/>
      <w:r w:rsidR="00DF4EAA" w:rsidRPr="00B96B21">
        <w:rPr>
          <w:lang w:val="fr-BE"/>
        </w:rPr>
        <w:t>.</w:t>
      </w:r>
    </w:p>
    <w:p w14:paraId="016E752E" w14:textId="77777777" w:rsidR="00DF4EAA" w:rsidRPr="001B58A6" w:rsidRDefault="00A52995" w:rsidP="001B58A6">
      <w:pPr>
        <w:pStyle w:val="Heading1"/>
        <w:spacing w:before="240"/>
        <w:rPr>
          <w:rFonts w:ascii="Arial" w:hAnsi="Arial"/>
          <w:b/>
        </w:rPr>
      </w:pPr>
      <w:proofErr w:type="spellStart"/>
      <w:r>
        <w:rPr>
          <w:rFonts w:ascii="Arial" w:hAnsi="Arial"/>
          <w:b/>
        </w:rPr>
        <w:t>Condi</w:t>
      </w:r>
      <w:r w:rsidR="001B58A6">
        <w:rPr>
          <w:rFonts w:ascii="Arial" w:hAnsi="Arial"/>
          <w:b/>
        </w:rPr>
        <w:t>tions</w:t>
      </w:r>
      <w:proofErr w:type="spellEnd"/>
      <w:r w:rsidR="001B58A6">
        <w:rPr>
          <w:rFonts w:ascii="Arial" w:hAnsi="Arial"/>
          <w:b/>
        </w:rPr>
        <w:t xml:space="preserve"> </w:t>
      </w:r>
      <w:proofErr w:type="spellStart"/>
      <w:r w:rsidR="001B58A6">
        <w:rPr>
          <w:rFonts w:ascii="Arial" w:hAnsi="Arial"/>
          <w:b/>
        </w:rPr>
        <w:t>d’utilisation</w:t>
      </w:r>
      <w:proofErr w:type="spellEnd"/>
    </w:p>
    <w:p w14:paraId="0592184B" w14:textId="22BC57E3" w:rsidR="00DF4EAA" w:rsidRDefault="00FF2577" w:rsidP="00DF4EAA">
      <w:pPr>
        <w:pStyle w:val="Bulleted1"/>
        <w:numPr>
          <w:ilvl w:val="0"/>
          <w:numId w:val="0"/>
        </w:numPr>
        <w:rPr>
          <w:lang w:val="fr-BE"/>
        </w:rPr>
      </w:pPr>
      <w:r w:rsidRPr="00FF2577">
        <w:rPr>
          <w:lang w:val="fr-BE"/>
        </w:rPr>
        <w:t xml:space="preserve">Pour </w:t>
      </w:r>
      <w:r>
        <w:rPr>
          <w:lang w:val="fr-BE"/>
        </w:rPr>
        <w:t>les colonnes de chute</w:t>
      </w:r>
      <w:r w:rsidRPr="00FF2577">
        <w:rPr>
          <w:lang w:val="fr-BE"/>
        </w:rPr>
        <w:t xml:space="preserve"> Geberit PE </w:t>
      </w:r>
      <w:proofErr w:type="spellStart"/>
      <w:r w:rsidRPr="00FF2577">
        <w:rPr>
          <w:lang w:val="fr-BE"/>
        </w:rPr>
        <w:t>SuperTube</w:t>
      </w:r>
      <w:proofErr w:type="spellEnd"/>
      <w:r w:rsidR="00874B69" w:rsidRPr="00B96B21">
        <w:rPr>
          <w:lang w:val="fr-BE"/>
        </w:rPr>
        <w:t xml:space="preserve"> </w:t>
      </w:r>
      <w:r>
        <w:rPr>
          <w:lang w:val="fr-BE"/>
        </w:rPr>
        <w:t>l</w:t>
      </w:r>
      <w:r w:rsidR="00B96B21" w:rsidRPr="00B96B21">
        <w:rPr>
          <w:lang w:val="fr-BE"/>
        </w:rPr>
        <w:t>es conduites d</w:t>
      </w:r>
      <w:r w:rsidR="007C66C3">
        <w:rPr>
          <w:lang w:val="fr-BE"/>
        </w:rPr>
        <w:t>’évacuation</w:t>
      </w:r>
      <w:r w:rsidR="00B96B21" w:rsidRPr="00B96B21">
        <w:rPr>
          <w:lang w:val="fr-BE"/>
        </w:rPr>
        <w:t xml:space="preserve"> sur les étages sont raccordées sur les </w:t>
      </w:r>
      <w:r w:rsidR="007C66C3">
        <w:rPr>
          <w:lang w:val="fr-BE"/>
        </w:rPr>
        <w:t>colonnes de chute</w:t>
      </w:r>
      <w:r w:rsidR="00B96B21">
        <w:rPr>
          <w:lang w:val="fr-BE"/>
        </w:rPr>
        <w:t xml:space="preserve"> à l’aide d</w:t>
      </w:r>
      <w:r w:rsidR="006C536A">
        <w:rPr>
          <w:lang w:val="fr-BE"/>
        </w:rPr>
        <w:t>es</w:t>
      </w:r>
      <w:r w:rsidR="00B96B21">
        <w:rPr>
          <w:lang w:val="fr-BE"/>
        </w:rPr>
        <w:t xml:space="preserve"> raccord</w:t>
      </w:r>
      <w:r w:rsidR="006C536A">
        <w:rPr>
          <w:lang w:val="fr-BE"/>
        </w:rPr>
        <w:t>s</w:t>
      </w:r>
      <w:r w:rsidR="00B96B21">
        <w:rPr>
          <w:lang w:val="fr-BE"/>
        </w:rPr>
        <w:t xml:space="preserve"> </w:t>
      </w:r>
      <w:r w:rsidR="00DF4EAA" w:rsidRPr="00B96B21">
        <w:rPr>
          <w:lang w:val="fr-BE"/>
        </w:rPr>
        <w:t xml:space="preserve">Geberit PE </w:t>
      </w:r>
      <w:proofErr w:type="spellStart"/>
      <w:r w:rsidR="00DF4EAA" w:rsidRPr="00B96B21">
        <w:rPr>
          <w:lang w:val="fr-BE"/>
        </w:rPr>
        <w:t>Sovent</w:t>
      </w:r>
      <w:proofErr w:type="spellEnd"/>
      <w:r w:rsidR="00DF4EAA" w:rsidRPr="00B96B21">
        <w:rPr>
          <w:lang w:val="fr-BE"/>
        </w:rPr>
        <w:t xml:space="preserve"> </w:t>
      </w:r>
      <w:r w:rsidR="00B96B21">
        <w:rPr>
          <w:lang w:val="fr-BE"/>
        </w:rPr>
        <w:t>diamètre</w:t>
      </w:r>
      <w:r w:rsidR="00DF4EAA" w:rsidRPr="00B96B21">
        <w:rPr>
          <w:lang w:val="fr-BE"/>
        </w:rPr>
        <w:t xml:space="preserve"> 110mm. </w:t>
      </w:r>
      <w:r w:rsidR="00B96B21" w:rsidRPr="00B96B21">
        <w:rPr>
          <w:lang w:val="fr-BE"/>
        </w:rPr>
        <w:t>Ce raccord</w:t>
      </w:r>
      <w:r w:rsidR="00256613">
        <w:rPr>
          <w:lang w:val="fr-BE"/>
        </w:rPr>
        <w:t xml:space="preserve"> </w:t>
      </w:r>
      <w:r w:rsidR="00AB1779">
        <w:rPr>
          <w:lang w:val="fr-BE"/>
        </w:rPr>
        <w:t xml:space="preserve">Geberit PE </w:t>
      </w:r>
      <w:proofErr w:type="spellStart"/>
      <w:r w:rsidR="00AB1779">
        <w:rPr>
          <w:lang w:val="fr-BE"/>
        </w:rPr>
        <w:t>Sovent</w:t>
      </w:r>
      <w:proofErr w:type="spellEnd"/>
      <w:r w:rsidR="00AB1779">
        <w:rPr>
          <w:lang w:val="fr-BE"/>
        </w:rPr>
        <w:t xml:space="preserve"> </w:t>
      </w:r>
      <w:r w:rsidR="00256613">
        <w:rPr>
          <w:lang w:val="fr-BE"/>
        </w:rPr>
        <w:t xml:space="preserve">est doté d’un </w:t>
      </w:r>
      <w:proofErr w:type="spellStart"/>
      <w:r w:rsidR="00256613">
        <w:rPr>
          <w:lang w:val="fr-BE"/>
        </w:rPr>
        <w:t>repartiteur</w:t>
      </w:r>
      <w:proofErr w:type="spellEnd"/>
      <w:r w:rsidR="00256613">
        <w:rPr>
          <w:lang w:val="fr-BE"/>
        </w:rPr>
        <w:t xml:space="preserve"> de</w:t>
      </w:r>
      <w:r w:rsidR="008E7BAB">
        <w:rPr>
          <w:lang w:val="fr-BE"/>
        </w:rPr>
        <w:t xml:space="preserve"> flux qui </w:t>
      </w:r>
      <w:r w:rsidR="000363F7">
        <w:rPr>
          <w:lang w:val="fr-BE"/>
        </w:rPr>
        <w:t>r</w:t>
      </w:r>
      <w:r w:rsidR="008E7BAB">
        <w:rPr>
          <w:lang w:val="fr-BE"/>
        </w:rPr>
        <w:t>assure</w:t>
      </w:r>
      <w:r w:rsidR="00B96B21" w:rsidRPr="00B96B21">
        <w:rPr>
          <w:lang w:val="fr-BE"/>
        </w:rPr>
        <w:t xml:space="preserve"> </w:t>
      </w:r>
      <w:r w:rsidR="008E7BAB" w:rsidRPr="00256613">
        <w:rPr>
          <w:lang w:val="fr-BE"/>
        </w:rPr>
        <w:t xml:space="preserve">la </w:t>
      </w:r>
      <w:r w:rsidR="00C7540C" w:rsidRPr="00256613">
        <w:rPr>
          <w:lang w:val="fr-BE"/>
        </w:rPr>
        <w:t>co</w:t>
      </w:r>
      <w:r w:rsidR="00C7540C">
        <w:rPr>
          <w:lang w:val="fr-BE"/>
        </w:rPr>
        <w:t>ntinuité</w:t>
      </w:r>
      <w:r w:rsidR="008E7BAB">
        <w:rPr>
          <w:lang w:val="fr-BE"/>
        </w:rPr>
        <w:t xml:space="preserve"> de la colonne d’air centrale et ainsi</w:t>
      </w:r>
      <w:r w:rsidR="008E7BAB" w:rsidRPr="00B96B21">
        <w:rPr>
          <w:lang w:val="fr-BE"/>
        </w:rPr>
        <w:t xml:space="preserve"> </w:t>
      </w:r>
      <w:r w:rsidR="00B96B21" w:rsidRPr="00B96B21">
        <w:rPr>
          <w:lang w:val="fr-BE"/>
        </w:rPr>
        <w:t xml:space="preserve">limite les sur- et </w:t>
      </w:r>
      <w:proofErr w:type="spellStart"/>
      <w:r w:rsidR="00B96B21" w:rsidRPr="00B96B21">
        <w:rPr>
          <w:lang w:val="fr-BE"/>
        </w:rPr>
        <w:t>souspressions</w:t>
      </w:r>
      <w:proofErr w:type="spellEnd"/>
      <w:r w:rsidR="00B96B21" w:rsidRPr="00B96B21">
        <w:rPr>
          <w:lang w:val="fr-BE"/>
        </w:rPr>
        <w:t xml:space="preserve"> dans la </w:t>
      </w:r>
      <w:r w:rsidR="007B3C08">
        <w:rPr>
          <w:lang w:val="fr-BE"/>
        </w:rPr>
        <w:t>colo</w:t>
      </w:r>
      <w:r w:rsidR="00C7540C">
        <w:rPr>
          <w:lang w:val="fr-BE"/>
        </w:rPr>
        <w:t>n</w:t>
      </w:r>
      <w:r w:rsidR="007B3C08">
        <w:rPr>
          <w:lang w:val="fr-BE"/>
        </w:rPr>
        <w:t>ne de chute</w:t>
      </w:r>
      <w:r w:rsidR="00B96B21" w:rsidRPr="00B96B21">
        <w:rPr>
          <w:lang w:val="fr-BE"/>
        </w:rPr>
        <w:t xml:space="preserve"> sans utilisation d’une ventilation</w:t>
      </w:r>
      <w:r w:rsidR="00B96B21">
        <w:rPr>
          <w:lang w:val="fr-BE"/>
        </w:rPr>
        <w:t xml:space="preserve"> secondaire</w:t>
      </w:r>
      <w:r w:rsidR="00DF4EAA" w:rsidRPr="00B96B21">
        <w:rPr>
          <w:lang w:val="fr-BE"/>
        </w:rPr>
        <w:t xml:space="preserve">.  </w:t>
      </w:r>
    </w:p>
    <w:p w14:paraId="50BA99A9" w14:textId="77777777" w:rsidR="00431AA0" w:rsidRPr="00B96B21" w:rsidRDefault="00431AA0" w:rsidP="00DF4EAA">
      <w:pPr>
        <w:pStyle w:val="Bulleted1"/>
        <w:numPr>
          <w:ilvl w:val="0"/>
          <w:numId w:val="0"/>
        </w:numPr>
        <w:rPr>
          <w:lang w:val="fr-BE"/>
        </w:rPr>
      </w:pPr>
      <w:r>
        <w:rPr>
          <w:lang w:val="fr-BE"/>
        </w:rPr>
        <w:t xml:space="preserve">Le raccord Geberit PE </w:t>
      </w:r>
      <w:proofErr w:type="spellStart"/>
      <w:r>
        <w:rPr>
          <w:lang w:val="fr-BE"/>
        </w:rPr>
        <w:t>Sovent</w:t>
      </w:r>
      <w:proofErr w:type="spellEnd"/>
      <w:r>
        <w:rPr>
          <w:lang w:val="fr-BE"/>
        </w:rPr>
        <w:t xml:space="preserve"> dispose de 6 </w:t>
      </w:r>
      <w:r w:rsidR="00B33F74">
        <w:rPr>
          <w:lang w:val="fr-BE"/>
        </w:rPr>
        <w:t>endroits de raccord</w:t>
      </w:r>
      <w:r w:rsidR="00DB5530">
        <w:rPr>
          <w:lang w:val="fr-BE"/>
        </w:rPr>
        <w:t>e</w:t>
      </w:r>
      <w:r w:rsidR="00B33F74">
        <w:rPr>
          <w:lang w:val="fr-BE"/>
        </w:rPr>
        <w:t>ment</w:t>
      </w:r>
      <w:r>
        <w:rPr>
          <w:lang w:val="fr-BE"/>
        </w:rPr>
        <w:t xml:space="preserve"> </w:t>
      </w:r>
      <w:proofErr w:type="spellStart"/>
      <w:r w:rsidR="00DB5530">
        <w:rPr>
          <w:lang w:val="fr-BE"/>
        </w:rPr>
        <w:t>horizontals</w:t>
      </w:r>
      <w:proofErr w:type="spellEnd"/>
      <w:r w:rsidR="00DB5530">
        <w:rPr>
          <w:lang w:val="fr-BE"/>
        </w:rPr>
        <w:t xml:space="preserve"> </w:t>
      </w:r>
      <w:r>
        <w:rPr>
          <w:lang w:val="fr-BE"/>
        </w:rPr>
        <w:t xml:space="preserve">sur deux </w:t>
      </w:r>
      <w:proofErr w:type="spellStart"/>
      <w:r>
        <w:rPr>
          <w:lang w:val="fr-BE"/>
        </w:rPr>
        <w:t>niveaus</w:t>
      </w:r>
      <w:proofErr w:type="spellEnd"/>
      <w:r>
        <w:rPr>
          <w:lang w:val="fr-BE"/>
        </w:rPr>
        <w:t xml:space="preserve">, 3 en diamètre 110 mm et 3 en diamètre 75 </w:t>
      </w:r>
      <w:proofErr w:type="spellStart"/>
      <w:r>
        <w:rPr>
          <w:lang w:val="fr-BE"/>
        </w:rPr>
        <w:t>mm.</w:t>
      </w:r>
      <w:proofErr w:type="spellEnd"/>
    </w:p>
    <w:p w14:paraId="21A5D85F" w14:textId="77777777" w:rsidR="00DF4EAA" w:rsidRPr="00B96B21" w:rsidRDefault="00DF4EAA" w:rsidP="00DF4EAA">
      <w:pPr>
        <w:pStyle w:val="Bulleted1"/>
        <w:numPr>
          <w:ilvl w:val="0"/>
          <w:numId w:val="0"/>
        </w:numPr>
        <w:rPr>
          <w:lang w:val="fr-BE"/>
        </w:rPr>
      </w:pPr>
    </w:p>
    <w:p w14:paraId="726A8548" w14:textId="3F5219A7" w:rsidR="00DF4EAA" w:rsidRPr="00256613" w:rsidRDefault="00B96B21" w:rsidP="00DF4EAA">
      <w:pPr>
        <w:pStyle w:val="Bulleted1"/>
        <w:numPr>
          <w:ilvl w:val="0"/>
          <w:numId w:val="0"/>
        </w:numPr>
        <w:rPr>
          <w:lang w:val="fr-BE"/>
        </w:rPr>
      </w:pPr>
      <w:r w:rsidRPr="00256613">
        <w:rPr>
          <w:lang w:val="fr-BE"/>
        </w:rPr>
        <w:t>En cas d’un</w:t>
      </w:r>
      <w:r w:rsidR="00983C93" w:rsidRPr="00256613">
        <w:rPr>
          <w:lang w:val="fr-BE"/>
        </w:rPr>
        <w:t xml:space="preserve"> décalage</w:t>
      </w:r>
      <w:r w:rsidR="000363F7">
        <w:rPr>
          <w:lang w:val="fr-BE"/>
        </w:rPr>
        <w:t xml:space="preserve"> d’axe</w:t>
      </w:r>
      <w:r w:rsidR="00983C93" w:rsidRPr="00256613">
        <w:rPr>
          <w:lang w:val="fr-BE"/>
        </w:rPr>
        <w:t xml:space="preserve"> </w:t>
      </w:r>
      <w:r w:rsidR="009B40F5">
        <w:rPr>
          <w:lang w:val="fr-BE"/>
        </w:rPr>
        <w:t>jusqu’à</w:t>
      </w:r>
      <w:r w:rsidR="00983C93" w:rsidRPr="00256613">
        <w:rPr>
          <w:lang w:val="fr-BE"/>
        </w:rPr>
        <w:t xml:space="preserve"> 6 mètre de la </w:t>
      </w:r>
      <w:r w:rsidR="0043338C">
        <w:rPr>
          <w:lang w:val="fr-BE"/>
        </w:rPr>
        <w:t>colonne de chute</w:t>
      </w:r>
      <w:r w:rsidR="00E359F5">
        <w:rPr>
          <w:lang w:val="fr-BE"/>
        </w:rPr>
        <w:t xml:space="preserve"> Geberit PE </w:t>
      </w:r>
      <w:proofErr w:type="spellStart"/>
      <w:r w:rsidR="00E359F5">
        <w:rPr>
          <w:lang w:val="fr-BE"/>
        </w:rPr>
        <w:t>SuperTube</w:t>
      </w:r>
      <w:proofErr w:type="spellEnd"/>
      <w:r w:rsidR="00983C93" w:rsidRPr="00256613">
        <w:rPr>
          <w:lang w:val="fr-BE"/>
        </w:rPr>
        <w:t>,</w:t>
      </w:r>
      <w:r w:rsidR="00D06E71">
        <w:rPr>
          <w:lang w:val="fr-BE"/>
        </w:rPr>
        <w:t xml:space="preserve"> </w:t>
      </w:r>
      <w:r w:rsidR="00983C93" w:rsidRPr="00256613">
        <w:rPr>
          <w:lang w:val="fr-BE"/>
        </w:rPr>
        <w:t>au niveau du changement de</w:t>
      </w:r>
      <w:r w:rsidR="0046377B">
        <w:rPr>
          <w:lang w:val="fr-BE"/>
        </w:rPr>
        <w:t xml:space="preserve"> </w:t>
      </w:r>
      <w:r w:rsidR="00983C93" w:rsidRPr="00256613">
        <w:rPr>
          <w:lang w:val="fr-BE"/>
        </w:rPr>
        <w:t>direction</w:t>
      </w:r>
      <w:r w:rsidR="00345712">
        <w:rPr>
          <w:lang w:val="fr-BE"/>
        </w:rPr>
        <w:t xml:space="preserve">, </w:t>
      </w:r>
      <w:r w:rsidR="00983C93" w:rsidRPr="00256613">
        <w:rPr>
          <w:lang w:val="fr-BE"/>
        </w:rPr>
        <w:t xml:space="preserve">un coude Geberit PE </w:t>
      </w:r>
      <w:proofErr w:type="spellStart"/>
      <w:r w:rsidR="00983C93" w:rsidRPr="00256613">
        <w:rPr>
          <w:lang w:val="fr-BE"/>
        </w:rPr>
        <w:t>BottomTurn</w:t>
      </w:r>
      <w:proofErr w:type="spellEnd"/>
      <w:r w:rsidR="00983C93" w:rsidRPr="00256613">
        <w:rPr>
          <w:lang w:val="fr-BE"/>
        </w:rPr>
        <w:t xml:space="preserve"> est installée qui </w:t>
      </w:r>
      <w:r w:rsidR="000363F7">
        <w:rPr>
          <w:lang w:val="fr-BE"/>
        </w:rPr>
        <w:t>r</w:t>
      </w:r>
      <w:r w:rsidR="00983C93" w:rsidRPr="00256613">
        <w:rPr>
          <w:lang w:val="fr-BE"/>
        </w:rPr>
        <w:t>assure</w:t>
      </w:r>
      <w:r w:rsidR="00256613">
        <w:rPr>
          <w:lang w:val="fr-BE"/>
        </w:rPr>
        <w:t>, à l’aide d</w:t>
      </w:r>
      <w:r w:rsidR="005149D3">
        <w:rPr>
          <w:lang w:val="fr-BE"/>
        </w:rPr>
        <w:t>e son</w:t>
      </w:r>
      <w:r w:rsidR="00256613">
        <w:rPr>
          <w:lang w:val="fr-BE"/>
        </w:rPr>
        <w:t xml:space="preserve"> </w:t>
      </w:r>
      <w:proofErr w:type="spellStart"/>
      <w:r w:rsidR="00256613">
        <w:rPr>
          <w:lang w:val="fr-BE"/>
        </w:rPr>
        <w:t>repartiteur</w:t>
      </w:r>
      <w:proofErr w:type="spellEnd"/>
      <w:r w:rsidR="00256613">
        <w:rPr>
          <w:lang w:val="fr-BE"/>
        </w:rPr>
        <w:t xml:space="preserve"> de flux et </w:t>
      </w:r>
      <w:r w:rsidR="003A3864">
        <w:rPr>
          <w:lang w:val="fr-BE"/>
        </w:rPr>
        <w:t>sa</w:t>
      </w:r>
      <w:r w:rsidR="00256613">
        <w:rPr>
          <w:lang w:val="fr-BE"/>
        </w:rPr>
        <w:t xml:space="preserve"> tranchée</w:t>
      </w:r>
      <w:r w:rsidR="000F1D13">
        <w:rPr>
          <w:lang w:val="fr-BE"/>
        </w:rPr>
        <w:t xml:space="preserve"> intégrée</w:t>
      </w:r>
      <w:r w:rsidR="00256613">
        <w:rPr>
          <w:lang w:val="fr-BE"/>
        </w:rPr>
        <w:t>,</w:t>
      </w:r>
      <w:r w:rsidR="00983C93" w:rsidRPr="00256613">
        <w:rPr>
          <w:lang w:val="fr-BE"/>
        </w:rPr>
        <w:t xml:space="preserve"> la transition de l’écoulement </w:t>
      </w:r>
      <w:r w:rsidR="00C74AC0">
        <w:rPr>
          <w:lang w:val="fr-BE"/>
        </w:rPr>
        <w:t xml:space="preserve">d’eau </w:t>
      </w:r>
      <w:r w:rsidR="00983C93" w:rsidRPr="00256613">
        <w:rPr>
          <w:lang w:val="fr-BE"/>
        </w:rPr>
        <w:t>annulaire</w:t>
      </w:r>
      <w:r w:rsidR="00256613">
        <w:rPr>
          <w:lang w:val="fr-BE"/>
        </w:rPr>
        <w:t xml:space="preserve"> </w:t>
      </w:r>
      <w:r w:rsidR="009B6C4A">
        <w:rPr>
          <w:lang w:val="fr-BE"/>
        </w:rPr>
        <w:t xml:space="preserve">vertical </w:t>
      </w:r>
      <w:r w:rsidR="00256613">
        <w:rPr>
          <w:lang w:val="fr-BE"/>
        </w:rPr>
        <w:t xml:space="preserve">dans la </w:t>
      </w:r>
      <w:r w:rsidR="00C74AC0">
        <w:rPr>
          <w:lang w:val="fr-BE"/>
        </w:rPr>
        <w:t>colonne de chute</w:t>
      </w:r>
      <w:r w:rsidR="00256613" w:rsidRPr="00256613">
        <w:rPr>
          <w:lang w:val="fr-BE"/>
        </w:rPr>
        <w:t xml:space="preserve"> </w:t>
      </w:r>
      <w:r w:rsidR="000363F7">
        <w:rPr>
          <w:lang w:val="fr-BE"/>
        </w:rPr>
        <w:t>à</w:t>
      </w:r>
      <w:r w:rsidR="00256613" w:rsidRPr="00256613">
        <w:rPr>
          <w:lang w:val="fr-BE"/>
        </w:rPr>
        <w:t xml:space="preserve"> un écoulement laminaire</w:t>
      </w:r>
      <w:r w:rsidR="00256613">
        <w:rPr>
          <w:lang w:val="fr-BE"/>
        </w:rPr>
        <w:t xml:space="preserve"> horizontal</w:t>
      </w:r>
      <w:r w:rsidR="00256613" w:rsidRPr="00256613">
        <w:rPr>
          <w:lang w:val="fr-BE"/>
        </w:rPr>
        <w:t xml:space="preserve">, sans </w:t>
      </w:r>
      <w:r w:rsidR="00256613">
        <w:rPr>
          <w:lang w:val="fr-BE"/>
        </w:rPr>
        <w:t>interr</w:t>
      </w:r>
      <w:r w:rsidR="000363F7">
        <w:rPr>
          <w:lang w:val="fr-BE"/>
        </w:rPr>
        <w:t>u</w:t>
      </w:r>
      <w:r w:rsidR="00256613">
        <w:rPr>
          <w:lang w:val="fr-BE"/>
        </w:rPr>
        <w:t>ption de</w:t>
      </w:r>
      <w:r w:rsidR="00256613" w:rsidRPr="00256613">
        <w:rPr>
          <w:lang w:val="fr-BE"/>
        </w:rPr>
        <w:t xml:space="preserve"> la co</w:t>
      </w:r>
      <w:r w:rsidR="00256613">
        <w:rPr>
          <w:lang w:val="fr-BE"/>
        </w:rPr>
        <w:t>ntinu</w:t>
      </w:r>
      <w:r w:rsidR="0072440C">
        <w:rPr>
          <w:lang w:val="fr-BE"/>
        </w:rPr>
        <w:t>i</w:t>
      </w:r>
      <w:r w:rsidR="00256613">
        <w:rPr>
          <w:lang w:val="fr-BE"/>
        </w:rPr>
        <w:t>té de la colonne d’air centrale</w:t>
      </w:r>
      <w:r w:rsidR="00DF4EAA" w:rsidRPr="00256613">
        <w:rPr>
          <w:lang w:val="fr-BE"/>
        </w:rPr>
        <w:t>.</w:t>
      </w:r>
    </w:p>
    <w:p w14:paraId="7B881403" w14:textId="77777777" w:rsidR="00DF4EAA" w:rsidRPr="00256613" w:rsidRDefault="00DF4EAA" w:rsidP="00DF4EAA">
      <w:pPr>
        <w:pStyle w:val="Bulleted1"/>
        <w:numPr>
          <w:ilvl w:val="0"/>
          <w:numId w:val="0"/>
        </w:numPr>
        <w:rPr>
          <w:lang w:val="fr-BE"/>
        </w:rPr>
      </w:pPr>
    </w:p>
    <w:p w14:paraId="2E74B6D8" w14:textId="6B97B2C0" w:rsidR="00DF4EAA" w:rsidRPr="000363F7" w:rsidRDefault="000363F7" w:rsidP="00DF4EAA">
      <w:pPr>
        <w:pStyle w:val="Bulleted1"/>
        <w:numPr>
          <w:ilvl w:val="0"/>
          <w:numId w:val="0"/>
        </w:numPr>
        <w:rPr>
          <w:lang w:val="fr-BE"/>
        </w:rPr>
      </w:pPr>
      <w:r w:rsidRPr="000363F7">
        <w:rPr>
          <w:lang w:val="fr-BE"/>
        </w:rPr>
        <w:t>Au niveau d</w:t>
      </w:r>
      <w:r w:rsidR="008A6D33">
        <w:rPr>
          <w:lang w:val="fr-BE"/>
        </w:rPr>
        <w:t>e la</w:t>
      </w:r>
      <w:r w:rsidRPr="000363F7">
        <w:rPr>
          <w:lang w:val="fr-BE"/>
        </w:rPr>
        <w:t xml:space="preserve"> transition d</w:t>
      </w:r>
      <w:r w:rsidR="008A6D33">
        <w:rPr>
          <w:lang w:val="fr-BE"/>
        </w:rPr>
        <w:t>u</w:t>
      </w:r>
      <w:r w:rsidRPr="000363F7">
        <w:rPr>
          <w:lang w:val="fr-BE"/>
        </w:rPr>
        <w:t xml:space="preserve"> tronçon horizontal à</w:t>
      </w:r>
      <w:r w:rsidR="000768CB">
        <w:rPr>
          <w:lang w:val="fr-BE"/>
        </w:rPr>
        <w:t xml:space="preserve"> </w:t>
      </w:r>
      <w:r w:rsidRPr="000363F7">
        <w:rPr>
          <w:lang w:val="fr-BE"/>
        </w:rPr>
        <w:t xml:space="preserve">la </w:t>
      </w:r>
      <w:r w:rsidR="00262251">
        <w:rPr>
          <w:lang w:val="fr-BE"/>
        </w:rPr>
        <w:t>colonne de chute</w:t>
      </w:r>
      <w:r w:rsidRPr="000363F7">
        <w:rPr>
          <w:lang w:val="fr-BE"/>
        </w:rPr>
        <w:t xml:space="preserve"> verticale</w:t>
      </w:r>
      <w:r w:rsidR="00E76A56">
        <w:rPr>
          <w:lang w:val="fr-BE"/>
        </w:rPr>
        <w:t xml:space="preserve">, </w:t>
      </w:r>
      <w:r w:rsidRPr="000363F7">
        <w:rPr>
          <w:lang w:val="fr-BE"/>
        </w:rPr>
        <w:t xml:space="preserve">un coude </w:t>
      </w:r>
      <w:r w:rsidR="00DF4EAA" w:rsidRPr="000363F7">
        <w:rPr>
          <w:lang w:val="fr-BE"/>
        </w:rPr>
        <w:t xml:space="preserve">Geberit PE </w:t>
      </w:r>
      <w:proofErr w:type="spellStart"/>
      <w:r w:rsidR="00DF4EAA" w:rsidRPr="000363F7">
        <w:rPr>
          <w:lang w:val="fr-BE"/>
        </w:rPr>
        <w:t>BackFlip</w:t>
      </w:r>
      <w:proofErr w:type="spellEnd"/>
      <w:r w:rsidR="00DF4EAA" w:rsidRPr="000363F7">
        <w:rPr>
          <w:lang w:val="fr-BE"/>
        </w:rPr>
        <w:t xml:space="preserve"> </w:t>
      </w:r>
      <w:r w:rsidRPr="000363F7">
        <w:rPr>
          <w:lang w:val="fr-BE"/>
        </w:rPr>
        <w:t xml:space="preserve">est installé </w:t>
      </w:r>
      <w:r w:rsidRPr="00256613">
        <w:rPr>
          <w:lang w:val="fr-BE"/>
        </w:rPr>
        <w:t xml:space="preserve">qui </w:t>
      </w:r>
      <w:r>
        <w:rPr>
          <w:lang w:val="fr-BE"/>
        </w:rPr>
        <w:t>r</w:t>
      </w:r>
      <w:r w:rsidRPr="00256613">
        <w:rPr>
          <w:lang w:val="fr-BE"/>
        </w:rPr>
        <w:t>assure</w:t>
      </w:r>
      <w:r>
        <w:rPr>
          <w:lang w:val="fr-BE"/>
        </w:rPr>
        <w:t>, grâce à sa forme élargie et tordue,</w:t>
      </w:r>
      <w:r w:rsidRPr="00256613">
        <w:rPr>
          <w:lang w:val="fr-BE"/>
        </w:rPr>
        <w:t xml:space="preserve"> la transition de l’écoulement</w:t>
      </w:r>
      <w:r w:rsidR="002D6A91">
        <w:rPr>
          <w:lang w:val="fr-BE"/>
        </w:rPr>
        <w:t xml:space="preserve"> d’eau</w:t>
      </w:r>
      <w:r w:rsidRPr="00256613">
        <w:rPr>
          <w:lang w:val="fr-BE"/>
        </w:rPr>
        <w:t xml:space="preserve"> laminaire</w:t>
      </w:r>
      <w:r>
        <w:rPr>
          <w:lang w:val="fr-BE"/>
        </w:rPr>
        <w:t xml:space="preserve"> horizontal</w:t>
      </w:r>
      <w:r w:rsidRPr="00256613">
        <w:rPr>
          <w:lang w:val="fr-BE"/>
        </w:rPr>
        <w:t xml:space="preserve"> </w:t>
      </w:r>
      <w:r>
        <w:rPr>
          <w:lang w:val="fr-BE"/>
        </w:rPr>
        <w:t>à</w:t>
      </w:r>
      <w:r w:rsidRPr="00256613">
        <w:rPr>
          <w:lang w:val="fr-BE"/>
        </w:rPr>
        <w:t xml:space="preserve"> un écoulement annulaire</w:t>
      </w:r>
      <w:r>
        <w:rPr>
          <w:lang w:val="fr-BE"/>
        </w:rPr>
        <w:t xml:space="preserve"> vertical</w:t>
      </w:r>
      <w:r w:rsidRPr="00256613">
        <w:rPr>
          <w:lang w:val="fr-BE"/>
        </w:rPr>
        <w:t xml:space="preserve">, sans </w:t>
      </w:r>
      <w:r>
        <w:rPr>
          <w:lang w:val="fr-BE"/>
        </w:rPr>
        <w:t>interruption de</w:t>
      </w:r>
      <w:r w:rsidRPr="00256613">
        <w:rPr>
          <w:lang w:val="fr-BE"/>
        </w:rPr>
        <w:t xml:space="preserve"> la </w:t>
      </w:r>
      <w:proofErr w:type="spellStart"/>
      <w:r w:rsidRPr="00256613">
        <w:rPr>
          <w:lang w:val="fr-BE"/>
        </w:rPr>
        <w:t>co</w:t>
      </w:r>
      <w:r>
        <w:rPr>
          <w:lang w:val="fr-BE"/>
        </w:rPr>
        <w:t>ntinuïté</w:t>
      </w:r>
      <w:proofErr w:type="spellEnd"/>
      <w:r>
        <w:rPr>
          <w:lang w:val="fr-BE"/>
        </w:rPr>
        <w:t xml:space="preserve"> de la colonne d’air centrale</w:t>
      </w:r>
      <w:r w:rsidR="00DF4EAA" w:rsidRPr="000363F7">
        <w:rPr>
          <w:lang w:val="fr-BE"/>
        </w:rPr>
        <w:t>.</w:t>
      </w:r>
    </w:p>
    <w:p w14:paraId="4E974AC5" w14:textId="77777777" w:rsidR="00DF4EAA" w:rsidRPr="000363F7" w:rsidRDefault="00DF4EAA" w:rsidP="00DF4EAA">
      <w:pPr>
        <w:pStyle w:val="Bulleted1"/>
        <w:numPr>
          <w:ilvl w:val="0"/>
          <w:numId w:val="0"/>
        </w:numPr>
        <w:ind w:left="397"/>
        <w:rPr>
          <w:lang w:val="fr-BE"/>
        </w:rPr>
      </w:pPr>
    </w:p>
    <w:p w14:paraId="1D1C3A4A" w14:textId="51B21E5B" w:rsidR="008A5169" w:rsidRDefault="001B58A6" w:rsidP="00DF4EAA">
      <w:pPr>
        <w:pStyle w:val="Bulleted1"/>
        <w:numPr>
          <w:ilvl w:val="0"/>
          <w:numId w:val="0"/>
        </w:numPr>
        <w:rPr>
          <w:lang w:val="fr-BE"/>
        </w:rPr>
      </w:pPr>
      <w:r w:rsidRPr="001B58A6">
        <w:rPr>
          <w:lang w:val="fr-BE"/>
        </w:rPr>
        <w:t>Au pied d</w:t>
      </w:r>
      <w:r w:rsidR="004F1F7D">
        <w:rPr>
          <w:lang w:val="fr-BE"/>
        </w:rPr>
        <w:t xml:space="preserve">’une </w:t>
      </w:r>
      <w:r w:rsidRPr="001B58A6">
        <w:rPr>
          <w:lang w:val="fr-BE"/>
        </w:rPr>
        <w:t xml:space="preserve">colonne </w:t>
      </w:r>
      <w:r w:rsidR="00712C49">
        <w:rPr>
          <w:lang w:val="fr-BE"/>
        </w:rPr>
        <w:t xml:space="preserve">de chute Geberit PE </w:t>
      </w:r>
      <w:proofErr w:type="spellStart"/>
      <w:r w:rsidR="00712C49">
        <w:rPr>
          <w:lang w:val="fr-BE"/>
        </w:rPr>
        <w:t>SuperTube</w:t>
      </w:r>
      <w:proofErr w:type="spellEnd"/>
      <w:r w:rsidRPr="001B58A6">
        <w:rPr>
          <w:lang w:val="fr-BE"/>
        </w:rPr>
        <w:t xml:space="preserve">, </w:t>
      </w:r>
      <w:r w:rsidRPr="00256613">
        <w:rPr>
          <w:lang w:val="fr-BE"/>
        </w:rPr>
        <w:t xml:space="preserve">au niveau </w:t>
      </w:r>
      <w:r w:rsidR="00467D09">
        <w:rPr>
          <w:lang w:val="fr-BE"/>
        </w:rPr>
        <w:t>de la transition</w:t>
      </w:r>
      <w:r w:rsidRPr="00256613">
        <w:rPr>
          <w:lang w:val="fr-BE"/>
        </w:rPr>
        <w:t xml:space="preserve"> vers le </w:t>
      </w:r>
      <w:r w:rsidR="00155C3B">
        <w:rPr>
          <w:lang w:val="fr-BE"/>
        </w:rPr>
        <w:t xml:space="preserve">collecteur </w:t>
      </w:r>
      <w:r w:rsidR="00A6454F">
        <w:rPr>
          <w:lang w:val="fr-BE"/>
        </w:rPr>
        <w:t xml:space="preserve">horizontal </w:t>
      </w:r>
      <w:r w:rsidRPr="00256613">
        <w:rPr>
          <w:lang w:val="fr-BE"/>
        </w:rPr>
        <w:t xml:space="preserve">un coude Geberit PE </w:t>
      </w:r>
      <w:proofErr w:type="spellStart"/>
      <w:r w:rsidRPr="00256613">
        <w:rPr>
          <w:lang w:val="fr-BE"/>
        </w:rPr>
        <w:t>BottomTurn</w:t>
      </w:r>
      <w:proofErr w:type="spellEnd"/>
      <w:r w:rsidRPr="00256613">
        <w:rPr>
          <w:lang w:val="fr-BE"/>
        </w:rPr>
        <w:t xml:space="preserve"> est installée</w:t>
      </w:r>
      <w:r w:rsidR="00444B9B" w:rsidRPr="001B58A6">
        <w:rPr>
          <w:lang w:val="fr-BE"/>
        </w:rPr>
        <w:t>.</w:t>
      </w:r>
    </w:p>
    <w:p w14:paraId="5EF4F0BD" w14:textId="77777777" w:rsidR="00DF4EAA" w:rsidRPr="001B58A6" w:rsidRDefault="00DF4EAA" w:rsidP="00DF4EAA">
      <w:pPr>
        <w:pStyle w:val="Bulleted2"/>
        <w:numPr>
          <w:ilvl w:val="0"/>
          <w:numId w:val="0"/>
        </w:numPr>
        <w:rPr>
          <w:lang w:val="fr-BE"/>
        </w:rPr>
      </w:pPr>
    </w:p>
    <w:p w14:paraId="75C463EA" w14:textId="30E39992" w:rsidR="00DF4EAA" w:rsidRPr="00431AA0" w:rsidRDefault="00DE5911" w:rsidP="00DF4EAA">
      <w:pPr>
        <w:pStyle w:val="Bulleted2"/>
        <w:numPr>
          <w:ilvl w:val="0"/>
          <w:numId w:val="0"/>
        </w:numPr>
        <w:rPr>
          <w:lang w:val="fr-BE"/>
        </w:rPr>
      </w:pPr>
      <w:r>
        <w:rPr>
          <w:lang w:val="fr-BE"/>
        </w:rPr>
        <w:t>L</w:t>
      </w:r>
      <w:r w:rsidRPr="00DE5911">
        <w:rPr>
          <w:lang w:val="fr-BE"/>
        </w:rPr>
        <w:t xml:space="preserve">es 6 premières mètres après </w:t>
      </w:r>
      <w:r w:rsidR="00433A13">
        <w:rPr>
          <w:lang w:val="fr-BE"/>
        </w:rPr>
        <w:t>un</w:t>
      </w:r>
      <w:r w:rsidRPr="00DE5911">
        <w:rPr>
          <w:lang w:val="fr-BE"/>
        </w:rPr>
        <w:t xml:space="preserve"> coude</w:t>
      </w:r>
      <w:r w:rsidR="00DF4EAA" w:rsidRPr="00DE5911">
        <w:rPr>
          <w:lang w:val="fr-BE"/>
        </w:rPr>
        <w:t xml:space="preserve"> Geberit PE </w:t>
      </w:r>
      <w:proofErr w:type="spellStart"/>
      <w:r w:rsidR="00DF4EAA" w:rsidRPr="00DE5911">
        <w:rPr>
          <w:lang w:val="fr-BE"/>
        </w:rPr>
        <w:t>BottomTurn</w:t>
      </w:r>
      <w:proofErr w:type="spellEnd"/>
      <w:r w:rsidRPr="00DE5911">
        <w:rPr>
          <w:lang w:val="fr-BE"/>
        </w:rPr>
        <w:t>,</w:t>
      </w:r>
      <w:r w:rsidR="00680443">
        <w:rPr>
          <w:lang w:val="fr-BE"/>
        </w:rPr>
        <w:t xml:space="preserve"> </w:t>
      </w:r>
      <w:r w:rsidRPr="00DE5911">
        <w:rPr>
          <w:lang w:val="fr-BE"/>
        </w:rPr>
        <w:t>une pente</w:t>
      </w:r>
      <w:r>
        <w:rPr>
          <w:lang w:val="fr-BE"/>
        </w:rPr>
        <w:t xml:space="preserve"> est dispensable</w:t>
      </w:r>
      <w:r w:rsidR="00FB0C37">
        <w:rPr>
          <w:lang w:val="fr-BE"/>
        </w:rPr>
        <w:t xml:space="preserve"> pour la conduite horizontale</w:t>
      </w:r>
      <w:r>
        <w:rPr>
          <w:lang w:val="fr-BE"/>
        </w:rPr>
        <w:t>,</w:t>
      </w:r>
      <w:r w:rsidR="00680443">
        <w:rPr>
          <w:lang w:val="fr-BE"/>
        </w:rPr>
        <w:t xml:space="preserve"> </w:t>
      </w:r>
      <w:r>
        <w:rPr>
          <w:lang w:val="fr-BE"/>
        </w:rPr>
        <w:t xml:space="preserve">à moins qu’il n’y </w:t>
      </w:r>
      <w:r w:rsidR="0032780D">
        <w:rPr>
          <w:lang w:val="fr-BE"/>
        </w:rPr>
        <w:t xml:space="preserve">a </w:t>
      </w:r>
      <w:r>
        <w:rPr>
          <w:lang w:val="fr-BE"/>
        </w:rPr>
        <w:t>aucun changement de direction</w:t>
      </w:r>
      <w:r w:rsidR="00DF4EAA" w:rsidRPr="00DE5911">
        <w:rPr>
          <w:lang w:val="fr-BE"/>
        </w:rPr>
        <w:t>.</w:t>
      </w:r>
      <w:r w:rsidR="00DA13F6">
        <w:rPr>
          <w:lang w:val="fr-BE"/>
        </w:rPr>
        <w:t xml:space="preserve"> </w:t>
      </w:r>
      <w:r>
        <w:rPr>
          <w:lang w:val="fr-BE"/>
        </w:rPr>
        <w:t>Le diamètre de 110 mm peut être maintenu.</w:t>
      </w:r>
      <w:r w:rsidR="00DA13F6">
        <w:rPr>
          <w:lang w:val="fr-BE"/>
        </w:rPr>
        <w:t xml:space="preserve"> </w:t>
      </w:r>
      <w:r w:rsidRPr="0032780D">
        <w:rPr>
          <w:lang w:val="fr-BE"/>
        </w:rPr>
        <w:t>Après 6 mètres</w:t>
      </w:r>
      <w:r w:rsidR="0032780D">
        <w:rPr>
          <w:lang w:val="fr-BE"/>
        </w:rPr>
        <w:t xml:space="preserve">, </w:t>
      </w:r>
      <w:r w:rsidR="00B33F74">
        <w:rPr>
          <w:lang w:val="fr-BE"/>
        </w:rPr>
        <w:t xml:space="preserve">ou à partir d’un changement de direction, </w:t>
      </w:r>
      <w:r w:rsidRPr="0032780D">
        <w:rPr>
          <w:lang w:val="fr-BE"/>
        </w:rPr>
        <w:t xml:space="preserve">une pente doit être prévue </w:t>
      </w:r>
      <w:r w:rsidR="00F21DE4">
        <w:rPr>
          <w:lang w:val="fr-BE"/>
        </w:rPr>
        <w:t>en aval</w:t>
      </w:r>
      <w:r w:rsidR="00F21DE4" w:rsidRPr="0032780D">
        <w:rPr>
          <w:lang w:val="fr-BE"/>
        </w:rPr>
        <w:t xml:space="preserve"> </w:t>
      </w:r>
      <w:r w:rsidRPr="0032780D">
        <w:rPr>
          <w:lang w:val="fr-BE"/>
        </w:rPr>
        <w:t xml:space="preserve">et </w:t>
      </w:r>
      <w:r w:rsidR="0032780D" w:rsidRPr="0032780D">
        <w:rPr>
          <w:lang w:val="fr-BE"/>
        </w:rPr>
        <w:t xml:space="preserve">le diamètre </w:t>
      </w:r>
      <w:r w:rsidR="00AC4D9F">
        <w:rPr>
          <w:lang w:val="fr-BE"/>
        </w:rPr>
        <w:t xml:space="preserve">de tuyau </w:t>
      </w:r>
      <w:r w:rsidR="00B33F74">
        <w:rPr>
          <w:lang w:val="fr-BE"/>
        </w:rPr>
        <w:t xml:space="preserve">de </w:t>
      </w:r>
      <w:r w:rsidR="00D953CA">
        <w:rPr>
          <w:lang w:val="fr-BE"/>
        </w:rPr>
        <w:t>cette</w:t>
      </w:r>
      <w:r w:rsidR="00B33F74">
        <w:rPr>
          <w:lang w:val="fr-BE"/>
        </w:rPr>
        <w:t xml:space="preserve"> partie horizontale </w:t>
      </w:r>
      <w:r w:rsidR="0032780D">
        <w:rPr>
          <w:lang w:val="fr-BE"/>
        </w:rPr>
        <w:t>doit être calculé utilisant les formules et tableaux des collecteurs classiques avec un taux de remplissage de 50%.</w:t>
      </w:r>
      <w:r w:rsidR="00DA13F6">
        <w:rPr>
          <w:lang w:val="fr-BE"/>
        </w:rPr>
        <w:t xml:space="preserve"> </w:t>
      </w:r>
      <w:r w:rsidR="0032780D" w:rsidRPr="0032780D">
        <w:rPr>
          <w:lang w:val="fr-BE"/>
        </w:rPr>
        <w:t xml:space="preserve">Quand </w:t>
      </w:r>
      <w:r w:rsidR="0032780D">
        <w:rPr>
          <w:lang w:val="fr-BE"/>
        </w:rPr>
        <w:t>il n’est pas nécessaire d’</w:t>
      </w:r>
      <w:r w:rsidR="00CF73C4">
        <w:rPr>
          <w:lang w:val="fr-BE"/>
        </w:rPr>
        <w:t>agrandir</w:t>
      </w:r>
      <w:r w:rsidR="0032780D">
        <w:rPr>
          <w:lang w:val="fr-BE"/>
        </w:rPr>
        <w:t xml:space="preserve"> le diamètre</w:t>
      </w:r>
      <w:r w:rsidR="0032780D" w:rsidRPr="0032780D">
        <w:rPr>
          <w:lang w:val="fr-BE"/>
        </w:rPr>
        <w:t>, même après 6 mètres</w:t>
      </w:r>
      <w:r w:rsidR="00B33F74">
        <w:rPr>
          <w:lang w:val="fr-BE"/>
        </w:rPr>
        <w:t xml:space="preserve"> ou à partir d</w:t>
      </w:r>
      <w:r w:rsidR="00580905">
        <w:rPr>
          <w:lang w:val="fr-BE"/>
        </w:rPr>
        <w:t>’un changement de direction</w:t>
      </w:r>
      <w:r w:rsidR="0032780D" w:rsidRPr="0032780D">
        <w:rPr>
          <w:lang w:val="fr-BE"/>
        </w:rPr>
        <w:t xml:space="preserve">, </w:t>
      </w:r>
      <w:r w:rsidR="0032780D">
        <w:rPr>
          <w:lang w:val="fr-BE"/>
        </w:rPr>
        <w:t xml:space="preserve">il est possible de maintenir </w:t>
      </w:r>
      <w:r w:rsidR="0032780D" w:rsidRPr="0032780D">
        <w:rPr>
          <w:lang w:val="fr-BE"/>
        </w:rPr>
        <w:t xml:space="preserve">le système </w:t>
      </w:r>
      <w:r w:rsidR="002D4462">
        <w:rPr>
          <w:lang w:val="fr-BE"/>
        </w:rPr>
        <w:t xml:space="preserve">Geberit PE </w:t>
      </w:r>
      <w:proofErr w:type="spellStart"/>
      <w:r w:rsidR="0032780D">
        <w:rPr>
          <w:lang w:val="fr-BE"/>
        </w:rPr>
        <w:t>SuperTube</w:t>
      </w:r>
      <w:proofErr w:type="spellEnd"/>
      <w:r w:rsidR="00431AA0">
        <w:rPr>
          <w:lang w:val="fr-BE"/>
        </w:rPr>
        <w:t xml:space="preserve"> en aval.</w:t>
      </w:r>
      <w:r w:rsidR="00DF4EAA" w:rsidRPr="00431AA0">
        <w:rPr>
          <w:lang w:val="fr-BE"/>
        </w:rPr>
        <w:t xml:space="preserve"> </w:t>
      </w:r>
      <w:r w:rsidR="00431AA0" w:rsidRPr="00431AA0">
        <w:rPr>
          <w:lang w:val="fr-BE"/>
        </w:rPr>
        <w:t xml:space="preserve">Sinon, une transition vers un système classique sans Geberit PE </w:t>
      </w:r>
      <w:proofErr w:type="spellStart"/>
      <w:r w:rsidR="006742B8">
        <w:rPr>
          <w:lang w:val="fr-BE"/>
        </w:rPr>
        <w:t>S</w:t>
      </w:r>
      <w:r w:rsidR="00D204FC">
        <w:rPr>
          <w:lang w:val="fr-BE"/>
        </w:rPr>
        <w:t>u</w:t>
      </w:r>
      <w:r w:rsidR="006742B8">
        <w:rPr>
          <w:lang w:val="fr-BE"/>
        </w:rPr>
        <w:t>perTube</w:t>
      </w:r>
      <w:proofErr w:type="spellEnd"/>
      <w:r w:rsidR="00431AA0" w:rsidRPr="00431AA0">
        <w:rPr>
          <w:lang w:val="fr-BE"/>
        </w:rPr>
        <w:t xml:space="preserve"> </w:t>
      </w:r>
      <w:r w:rsidR="00BB4BBA">
        <w:rPr>
          <w:lang w:val="fr-BE"/>
        </w:rPr>
        <w:t>est obligatoire (</w:t>
      </w:r>
      <w:r w:rsidR="00A93575">
        <w:rPr>
          <w:lang w:val="fr-BE"/>
        </w:rPr>
        <w:t>conduites de ventilation incluses).</w:t>
      </w:r>
    </w:p>
    <w:p w14:paraId="0A39FF5F" w14:textId="77777777" w:rsidR="00DF4EAA" w:rsidRPr="00431AA0" w:rsidRDefault="00DF4EAA" w:rsidP="00DF4EAA">
      <w:pPr>
        <w:pStyle w:val="Bulleted2"/>
        <w:numPr>
          <w:ilvl w:val="0"/>
          <w:numId w:val="0"/>
        </w:numPr>
        <w:ind w:left="720"/>
        <w:rPr>
          <w:lang w:val="fr-BE"/>
        </w:rPr>
      </w:pPr>
    </w:p>
    <w:p w14:paraId="6E06A09F" w14:textId="31A73F31" w:rsidR="001B58A6" w:rsidRPr="00B33F74" w:rsidRDefault="001B58A6" w:rsidP="001B58A6">
      <w:pPr>
        <w:pStyle w:val="Bulleted2"/>
        <w:numPr>
          <w:ilvl w:val="0"/>
          <w:numId w:val="0"/>
        </w:numPr>
        <w:rPr>
          <w:lang w:val="fr-BE"/>
        </w:rPr>
      </w:pPr>
      <w:r w:rsidRPr="00B33F74">
        <w:rPr>
          <w:lang w:val="fr-BE"/>
        </w:rPr>
        <w:t xml:space="preserve">Le système </w:t>
      </w:r>
      <w:r w:rsidR="00F20C5A">
        <w:rPr>
          <w:lang w:val="fr-BE"/>
        </w:rPr>
        <w:t xml:space="preserve">Geberit PE </w:t>
      </w:r>
      <w:proofErr w:type="spellStart"/>
      <w:r w:rsidRPr="00B33F74">
        <w:rPr>
          <w:lang w:val="fr-BE"/>
        </w:rPr>
        <w:t>SuperTube</w:t>
      </w:r>
      <w:proofErr w:type="spellEnd"/>
      <w:r w:rsidRPr="00B33F74">
        <w:rPr>
          <w:lang w:val="fr-BE"/>
        </w:rPr>
        <w:t xml:space="preserve"> a une capacité </w:t>
      </w:r>
      <w:r w:rsidR="00F20C5A">
        <w:rPr>
          <w:lang w:val="fr-BE"/>
        </w:rPr>
        <w:t xml:space="preserve">d’évacuation </w:t>
      </w:r>
      <w:r w:rsidRPr="00B33F74">
        <w:rPr>
          <w:lang w:val="fr-BE"/>
        </w:rPr>
        <w:t>de 12 l/s.</w:t>
      </w:r>
    </w:p>
    <w:p w14:paraId="0F4CEE0C" w14:textId="77777777" w:rsidR="001B58A6" w:rsidRDefault="001B58A6" w:rsidP="00DF4EAA">
      <w:pPr>
        <w:pStyle w:val="Bulleted2"/>
        <w:numPr>
          <w:ilvl w:val="0"/>
          <w:numId w:val="0"/>
        </w:numPr>
        <w:rPr>
          <w:lang w:val="fr-BE"/>
        </w:rPr>
      </w:pPr>
    </w:p>
    <w:p w14:paraId="1555069F" w14:textId="77777777" w:rsidR="00C130EA" w:rsidRPr="00B33F74" w:rsidRDefault="00C130EA" w:rsidP="00DF4EAA">
      <w:pPr>
        <w:pStyle w:val="Bulleted2"/>
        <w:numPr>
          <w:ilvl w:val="0"/>
          <w:numId w:val="0"/>
        </w:numPr>
        <w:rPr>
          <w:lang w:val="fr-BE"/>
        </w:rPr>
      </w:pPr>
    </w:p>
    <w:p w14:paraId="79EBC771" w14:textId="77777777" w:rsidR="001B58A6" w:rsidRPr="00B33F74" w:rsidRDefault="001B58A6" w:rsidP="00DF4EAA">
      <w:pPr>
        <w:pStyle w:val="Bulleted2"/>
        <w:numPr>
          <w:ilvl w:val="0"/>
          <w:numId w:val="0"/>
        </w:numPr>
        <w:rPr>
          <w:lang w:val="fr-BE"/>
        </w:rPr>
      </w:pPr>
    </w:p>
    <w:p w14:paraId="654F3767" w14:textId="77777777" w:rsidR="00DF4EAA" w:rsidRPr="00D06139" w:rsidRDefault="00B33F74" w:rsidP="00DF4EAA">
      <w:pPr>
        <w:pStyle w:val="Heading1"/>
        <w:spacing w:before="240"/>
        <w:rPr>
          <w:rFonts w:ascii="Arial" w:hAnsi="Arial"/>
          <w:b/>
        </w:rPr>
      </w:pPr>
      <w:proofErr w:type="spellStart"/>
      <w:r>
        <w:rPr>
          <w:rFonts w:ascii="Arial" w:hAnsi="Arial"/>
          <w:b/>
        </w:rPr>
        <w:lastRenderedPageBreak/>
        <w:t>Caractéristiques</w:t>
      </w:r>
      <w:proofErr w:type="spellEnd"/>
      <w:r>
        <w:rPr>
          <w:rFonts w:ascii="Arial" w:hAnsi="Arial"/>
          <w:b/>
        </w:rPr>
        <w:t xml:space="preserve"> du </w:t>
      </w:r>
      <w:proofErr w:type="spellStart"/>
      <w:r>
        <w:rPr>
          <w:rFonts w:ascii="Arial" w:hAnsi="Arial"/>
          <w:b/>
        </w:rPr>
        <w:t>matériau</w:t>
      </w:r>
      <w:proofErr w:type="spellEnd"/>
    </w:p>
    <w:p w14:paraId="2B0D6647" w14:textId="77777777" w:rsidR="00E70EF3" w:rsidRDefault="00E70EF3" w:rsidP="008B6BB6">
      <w:pPr>
        <w:pStyle w:val="Bulleted2"/>
        <w:numPr>
          <w:ilvl w:val="0"/>
          <w:numId w:val="0"/>
        </w:numPr>
      </w:pPr>
    </w:p>
    <w:p w14:paraId="3C196EEF" w14:textId="2754C567" w:rsidR="00B33F74" w:rsidRDefault="00B33F74" w:rsidP="00B33F74">
      <w:pPr>
        <w:pStyle w:val="Bulleted2"/>
        <w:numPr>
          <w:ilvl w:val="0"/>
          <w:numId w:val="0"/>
        </w:numPr>
        <w:tabs>
          <w:tab w:val="left" w:pos="708"/>
        </w:tabs>
        <w:rPr>
          <w:lang w:val="fr-BE"/>
        </w:rPr>
      </w:pPr>
      <w:r>
        <w:rPr>
          <w:lang w:val="fr-BE"/>
        </w:rPr>
        <w:t xml:space="preserve">Polyéthylène tempéré de haute densité </w:t>
      </w:r>
      <w:r w:rsidR="001A151F">
        <w:rPr>
          <w:lang w:val="fr-BE"/>
        </w:rPr>
        <w:t xml:space="preserve">PE80 </w:t>
      </w:r>
      <w:r>
        <w:rPr>
          <w:lang w:val="fr-BE"/>
        </w:rPr>
        <w:t>(PE-HD)</w:t>
      </w:r>
      <w:r w:rsidR="00696EA2">
        <w:rPr>
          <w:lang w:val="fr-BE"/>
        </w:rPr>
        <w:t>,</w:t>
      </w:r>
      <w:r>
        <w:rPr>
          <w:lang w:val="fr-BE"/>
        </w:rPr>
        <w:t xml:space="preserve"> avec les caractéristiques suivantes:</w:t>
      </w:r>
    </w:p>
    <w:p w14:paraId="36C1A90E" w14:textId="77777777" w:rsidR="00B33F74" w:rsidRDefault="00B33F74" w:rsidP="00B33F74">
      <w:pPr>
        <w:pStyle w:val="Bulleted2"/>
        <w:numPr>
          <w:ilvl w:val="0"/>
          <w:numId w:val="0"/>
        </w:numPr>
        <w:tabs>
          <w:tab w:val="left" w:pos="708"/>
        </w:tabs>
        <w:rPr>
          <w:lang w:val="fr-B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446"/>
      </w:tblGrid>
      <w:tr w:rsidR="00B33F74" w14:paraId="02FB45A2" w14:textId="77777777" w:rsidTr="00B33F74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F5CF2" w14:textId="77777777" w:rsidR="00B33F74" w:rsidRDefault="00B33F74">
            <w:pPr>
              <w:pStyle w:val="Bulleted2"/>
              <w:numPr>
                <w:ilvl w:val="0"/>
                <w:numId w:val="0"/>
              </w:numPr>
              <w:tabs>
                <w:tab w:val="left" w:pos="708"/>
              </w:tabs>
            </w:pPr>
            <w:r>
              <w:t>Couleur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D881B" w14:textId="77777777" w:rsidR="00B33F74" w:rsidRDefault="00B33F74">
            <w:pPr>
              <w:pStyle w:val="Bulleted2"/>
              <w:numPr>
                <w:ilvl w:val="0"/>
                <w:numId w:val="0"/>
              </w:numPr>
              <w:tabs>
                <w:tab w:val="left" w:pos="708"/>
              </w:tabs>
            </w:pPr>
            <w:proofErr w:type="spellStart"/>
            <w:r>
              <w:t>noir</w:t>
            </w:r>
            <w:proofErr w:type="spellEnd"/>
          </w:p>
        </w:tc>
      </w:tr>
      <w:tr w:rsidR="00B33F74" w14:paraId="20AC013A" w14:textId="77777777" w:rsidTr="00B33F74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B18D0" w14:textId="6B0EED92" w:rsidR="00B33F74" w:rsidRDefault="00B86B5B">
            <w:pPr>
              <w:pStyle w:val="Bulleted2"/>
              <w:numPr>
                <w:ilvl w:val="0"/>
                <w:numId w:val="0"/>
              </w:numPr>
              <w:tabs>
                <w:tab w:val="left" w:pos="708"/>
              </w:tabs>
              <w:rPr>
                <w:lang w:val="fr-BE"/>
              </w:rPr>
            </w:pPr>
            <w:r w:rsidRPr="00B86B5B">
              <w:rPr>
                <w:lang w:val="fr-BE"/>
              </w:rPr>
              <w:t>Masse volumique (à 23°C)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3CFE9" w14:textId="77777777" w:rsidR="00B33F74" w:rsidRDefault="00B33F74">
            <w:pPr>
              <w:pStyle w:val="Bulleted2"/>
              <w:numPr>
                <w:ilvl w:val="0"/>
                <w:numId w:val="0"/>
              </w:numPr>
              <w:tabs>
                <w:tab w:val="left" w:pos="708"/>
              </w:tabs>
            </w:pPr>
            <w:r>
              <w:t>0,954 g/cm³</w:t>
            </w:r>
          </w:p>
        </w:tc>
      </w:tr>
      <w:tr w:rsidR="00B33F74" w14:paraId="5512C52D" w14:textId="77777777" w:rsidTr="00B33F74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0CB18" w14:textId="41393B19" w:rsidR="00B33F74" w:rsidRDefault="00B86B5B">
            <w:pPr>
              <w:pStyle w:val="Bulleted2"/>
              <w:numPr>
                <w:ilvl w:val="0"/>
                <w:numId w:val="0"/>
              </w:numPr>
              <w:tabs>
                <w:tab w:val="left" w:pos="708"/>
              </w:tabs>
              <w:rPr>
                <w:lang w:val="fr-BE"/>
              </w:rPr>
            </w:pPr>
            <w:r w:rsidRPr="00B86B5B">
              <w:rPr>
                <w:lang w:val="fr-BE"/>
              </w:rPr>
              <w:t>Conductivité thermique (à 20°C)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C486A" w14:textId="77777777" w:rsidR="00B33F74" w:rsidRDefault="00B33F74">
            <w:pPr>
              <w:pStyle w:val="Bulleted2"/>
              <w:numPr>
                <w:ilvl w:val="0"/>
                <w:numId w:val="0"/>
              </w:numPr>
              <w:tabs>
                <w:tab w:val="left" w:pos="708"/>
              </w:tabs>
            </w:pPr>
            <w:r>
              <w:t>0,43 W/</w:t>
            </w:r>
            <w:proofErr w:type="spellStart"/>
            <w:r>
              <w:t>mK</w:t>
            </w:r>
            <w:proofErr w:type="spellEnd"/>
          </w:p>
        </w:tc>
      </w:tr>
      <w:tr w:rsidR="00B33F74" w14:paraId="4749E4FD" w14:textId="77777777" w:rsidTr="00B33F74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331CE" w14:textId="7923994F" w:rsidR="00B33F74" w:rsidRDefault="00C34B98">
            <w:pPr>
              <w:pStyle w:val="Bulleted2"/>
              <w:numPr>
                <w:ilvl w:val="0"/>
                <w:numId w:val="0"/>
              </w:numPr>
              <w:tabs>
                <w:tab w:val="left" w:pos="708"/>
              </w:tabs>
            </w:pPr>
            <w:proofErr w:type="spellStart"/>
            <w:r w:rsidRPr="00C34B98">
              <w:t>Température</w:t>
            </w:r>
            <w:proofErr w:type="spellEnd"/>
            <w:r w:rsidRPr="00C34B98">
              <w:t xml:space="preserve"> de service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A793C" w14:textId="77777777" w:rsidR="00B33F74" w:rsidRDefault="00B33F74">
            <w:pPr>
              <w:pStyle w:val="Bulleted2"/>
              <w:numPr>
                <w:ilvl w:val="0"/>
                <w:numId w:val="0"/>
              </w:numPr>
              <w:tabs>
                <w:tab w:val="left" w:pos="708"/>
              </w:tabs>
            </w:pPr>
            <w:r>
              <w:t>-30°C à 80°C</w:t>
            </w:r>
          </w:p>
        </w:tc>
      </w:tr>
      <w:tr w:rsidR="00B33F74" w14:paraId="60B864D5" w14:textId="77777777" w:rsidTr="00B33F74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290DA" w14:textId="2483DE0C" w:rsidR="00B33F74" w:rsidRDefault="00C34B98">
            <w:pPr>
              <w:pStyle w:val="Bulleted2"/>
              <w:numPr>
                <w:ilvl w:val="0"/>
                <w:numId w:val="0"/>
              </w:numPr>
              <w:tabs>
                <w:tab w:val="left" w:pos="708"/>
              </w:tabs>
              <w:rPr>
                <w:lang w:val="fr-BE"/>
              </w:rPr>
            </w:pPr>
            <w:r w:rsidRPr="00C34B98">
              <w:rPr>
                <w:lang w:val="fr-BE"/>
              </w:rPr>
              <w:t>Température de pointe maximale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BFE52" w14:textId="77777777" w:rsidR="00B33F74" w:rsidRDefault="00B33F74">
            <w:pPr>
              <w:pStyle w:val="Bulleted2"/>
              <w:numPr>
                <w:ilvl w:val="0"/>
                <w:numId w:val="0"/>
              </w:numPr>
              <w:tabs>
                <w:tab w:val="left" w:pos="708"/>
              </w:tabs>
            </w:pPr>
            <w:r>
              <w:t>100 °C</w:t>
            </w:r>
          </w:p>
        </w:tc>
      </w:tr>
      <w:tr w:rsidR="00B33F74" w:rsidRPr="00764A67" w14:paraId="14EC06C5" w14:textId="77777777" w:rsidTr="00B33F74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11F70" w14:textId="16C1F9AE" w:rsidR="00B33F74" w:rsidRDefault="008E7896">
            <w:pPr>
              <w:pStyle w:val="Bulleted2"/>
              <w:numPr>
                <w:ilvl w:val="0"/>
                <w:numId w:val="0"/>
              </w:numPr>
              <w:tabs>
                <w:tab w:val="left" w:pos="708"/>
              </w:tabs>
            </w:pPr>
            <w:proofErr w:type="spellStart"/>
            <w:r w:rsidRPr="008E7896">
              <w:t>Dilatation</w:t>
            </w:r>
            <w:proofErr w:type="spellEnd"/>
            <w:r w:rsidRPr="008E7896">
              <w:t xml:space="preserve"> </w:t>
            </w:r>
            <w:proofErr w:type="spellStart"/>
            <w:r w:rsidRPr="008E7896">
              <w:t>thermique</w:t>
            </w:r>
            <w:proofErr w:type="spellEnd"/>
            <w:r w:rsidRPr="008E7896">
              <w:t xml:space="preserve"> lineaire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FE048" w14:textId="77777777" w:rsidR="00B33F74" w:rsidRDefault="00B33F74">
            <w:pPr>
              <w:pStyle w:val="Bulleted2"/>
              <w:numPr>
                <w:ilvl w:val="0"/>
                <w:numId w:val="0"/>
              </w:numPr>
              <w:tabs>
                <w:tab w:val="left" w:pos="708"/>
              </w:tabs>
              <w:rPr>
                <w:lang w:val="fr-BE"/>
              </w:rPr>
            </w:pPr>
            <w:r>
              <w:rPr>
                <w:lang w:val="fr-BE"/>
              </w:rPr>
              <w:t>0,17 mm/</w:t>
            </w:r>
            <w:proofErr w:type="spellStart"/>
            <w:r>
              <w:rPr>
                <w:lang w:val="fr-BE"/>
              </w:rPr>
              <w:t>mK</w:t>
            </w:r>
            <w:proofErr w:type="spellEnd"/>
            <w:r>
              <w:rPr>
                <w:lang w:val="fr-BE"/>
              </w:rPr>
              <w:t xml:space="preserve"> (entre 20°C et 60°C)</w:t>
            </w:r>
          </w:p>
        </w:tc>
      </w:tr>
    </w:tbl>
    <w:p w14:paraId="6077648F" w14:textId="77777777" w:rsidR="005E095C" w:rsidRDefault="005E095C" w:rsidP="005E095C"/>
    <w:p w14:paraId="3401A376" w14:textId="2F5C31E6" w:rsidR="005E095C" w:rsidRPr="005E095C" w:rsidRDefault="005E095C" w:rsidP="005E095C">
      <w:pPr>
        <w:rPr>
          <w:lang w:val="fr-BE"/>
        </w:rPr>
      </w:pPr>
      <w:r w:rsidRPr="005E095C">
        <w:rPr>
          <w:lang w:val="fr-BE"/>
        </w:rPr>
        <w:t>Voir aussi cahier de charge Geberit PE</w:t>
      </w:r>
    </w:p>
    <w:p w14:paraId="3DCC7A86" w14:textId="492FD295" w:rsidR="00FD410F" w:rsidRPr="00D06139" w:rsidRDefault="00B33F74" w:rsidP="00FD410F">
      <w:pPr>
        <w:pStyle w:val="Heading1"/>
        <w:spacing w:before="240"/>
        <w:rPr>
          <w:rFonts w:ascii="Arial" w:hAnsi="Arial"/>
          <w:b/>
        </w:rPr>
      </w:pPr>
      <w:r>
        <w:rPr>
          <w:rFonts w:ascii="Arial" w:hAnsi="Arial"/>
          <w:b/>
        </w:rPr>
        <w:t>Installation</w:t>
      </w:r>
    </w:p>
    <w:p w14:paraId="6885410B" w14:textId="77777777" w:rsidR="00FD410F" w:rsidRPr="00B33F74" w:rsidRDefault="00B33F74" w:rsidP="00FD410F">
      <w:pPr>
        <w:pStyle w:val="Bulleted2"/>
        <w:numPr>
          <w:ilvl w:val="0"/>
          <w:numId w:val="0"/>
        </w:numPr>
        <w:rPr>
          <w:lang w:val="fr-BE"/>
        </w:rPr>
      </w:pPr>
      <w:r w:rsidRPr="00B33F74">
        <w:rPr>
          <w:lang w:val="fr-BE"/>
        </w:rPr>
        <w:t>Selon les directives du fabricant</w:t>
      </w:r>
      <w:r w:rsidR="00DF4EAA" w:rsidRPr="00B33F74">
        <w:rPr>
          <w:lang w:val="fr-BE"/>
        </w:rPr>
        <w:t xml:space="preserve"> </w:t>
      </w:r>
      <w:r w:rsidRPr="00B33F74">
        <w:rPr>
          <w:lang w:val="fr-BE"/>
        </w:rPr>
        <w:t>et les conditions d’utilisat</w:t>
      </w:r>
      <w:r>
        <w:rPr>
          <w:lang w:val="fr-BE"/>
        </w:rPr>
        <w:t>ion</w:t>
      </w:r>
      <w:r w:rsidR="00A52995">
        <w:rPr>
          <w:lang w:val="fr-BE"/>
        </w:rPr>
        <w:t xml:space="preserve"> dans</w:t>
      </w:r>
      <w:r w:rsidR="00DF4EAA" w:rsidRPr="00B33F74">
        <w:rPr>
          <w:lang w:val="fr-BE"/>
        </w:rPr>
        <w:t xml:space="preserve"> </w:t>
      </w:r>
      <w:r w:rsidR="00E50A50" w:rsidRPr="00B33F74">
        <w:rPr>
          <w:lang w:val="fr-BE"/>
        </w:rPr>
        <w:t>2.</w:t>
      </w:r>
    </w:p>
    <w:p w14:paraId="5B1D1F15" w14:textId="77777777" w:rsidR="00FD410F" w:rsidRPr="00B33F74" w:rsidRDefault="00FD410F" w:rsidP="00FD410F">
      <w:pPr>
        <w:pStyle w:val="Bulleted2"/>
        <w:numPr>
          <w:ilvl w:val="0"/>
          <w:numId w:val="0"/>
        </w:numPr>
        <w:rPr>
          <w:lang w:val="fr-BE"/>
        </w:rPr>
      </w:pPr>
    </w:p>
    <w:p w14:paraId="073E4B8A" w14:textId="77777777" w:rsidR="00FD410F" w:rsidRPr="00D06139" w:rsidRDefault="00FD410F" w:rsidP="00FD410F">
      <w:pPr>
        <w:pStyle w:val="Heading1"/>
        <w:spacing w:before="240"/>
        <w:rPr>
          <w:rFonts w:ascii="Arial" w:hAnsi="Arial"/>
          <w:b/>
        </w:rPr>
      </w:pPr>
      <w:proofErr w:type="spellStart"/>
      <w:r>
        <w:rPr>
          <w:rFonts w:ascii="Arial" w:hAnsi="Arial"/>
          <w:b/>
        </w:rPr>
        <w:t>Certificati</w:t>
      </w:r>
      <w:r w:rsidR="00A52995">
        <w:rPr>
          <w:rFonts w:ascii="Arial" w:hAnsi="Arial"/>
          <w:b/>
        </w:rPr>
        <w:t>on</w:t>
      </w:r>
      <w:proofErr w:type="spellEnd"/>
    </w:p>
    <w:p w14:paraId="7BE4979D" w14:textId="7C7ED54C" w:rsidR="008A5169" w:rsidRPr="00A52995" w:rsidRDefault="00764A67" w:rsidP="0069129C">
      <w:pPr>
        <w:pStyle w:val="Bulleted2"/>
        <w:numPr>
          <w:ilvl w:val="0"/>
          <w:numId w:val="0"/>
        </w:numPr>
        <w:rPr>
          <w:lang w:val="fr-BE"/>
        </w:rPr>
      </w:pPr>
      <w:r>
        <w:rPr>
          <w:lang w:val="fr-BE"/>
        </w:rPr>
        <w:t>Het</w:t>
      </w:r>
      <w:r w:rsidR="00A52995">
        <w:rPr>
          <w:lang w:val="fr-BE"/>
        </w:rPr>
        <w:t xml:space="preserve"> Geberit PE </w:t>
      </w:r>
      <w:proofErr w:type="spellStart"/>
      <w:r w:rsidR="00A52995">
        <w:rPr>
          <w:lang w:val="fr-BE"/>
        </w:rPr>
        <w:t>S</w:t>
      </w:r>
      <w:r>
        <w:rPr>
          <w:lang w:val="fr-BE"/>
        </w:rPr>
        <w:t>uperTube</w:t>
      </w:r>
      <w:proofErr w:type="spellEnd"/>
      <w:r w:rsidR="00E50A50" w:rsidRPr="00A52995">
        <w:rPr>
          <w:lang w:val="fr-BE"/>
        </w:rPr>
        <w:t xml:space="preserve"> </w:t>
      </w:r>
      <w:r w:rsidR="00A52995" w:rsidRPr="00A52995">
        <w:rPr>
          <w:lang w:val="fr-BE"/>
        </w:rPr>
        <w:t>satisfait aux exigences de l’</w:t>
      </w:r>
      <w:proofErr w:type="spellStart"/>
      <w:r w:rsidR="00A52995" w:rsidRPr="00A52995">
        <w:rPr>
          <w:lang w:val="fr-BE"/>
        </w:rPr>
        <w:t>UBAtc</w:t>
      </w:r>
      <w:proofErr w:type="spellEnd"/>
      <w:r w:rsidR="00A52995" w:rsidRPr="00A52995">
        <w:rPr>
          <w:lang w:val="fr-BE"/>
        </w:rPr>
        <w:t xml:space="preserve"> et a reçu un agrément technique avec certificat (ATG)</w:t>
      </w:r>
      <w:r w:rsidR="00FD410F" w:rsidRPr="00A52995">
        <w:rPr>
          <w:lang w:val="fr-BE"/>
        </w:rPr>
        <w:t>.</w:t>
      </w:r>
    </w:p>
    <w:sectPr w:rsidR="008A5169" w:rsidRPr="00A52995" w:rsidSect="0069129C">
      <w:headerReference w:type="default" r:id="rId10"/>
      <w:footerReference w:type="default" r:id="rId11"/>
      <w:pgSz w:w="11907" w:h="16840" w:code="9"/>
      <w:pgMar w:top="2268" w:right="1247" w:bottom="1134" w:left="1247" w:header="851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CF55E" w14:textId="77777777" w:rsidR="007D7A88" w:rsidRDefault="007D7A88">
      <w:r>
        <w:separator/>
      </w:r>
    </w:p>
  </w:endnote>
  <w:endnote w:type="continuationSeparator" w:id="0">
    <w:p w14:paraId="2470E984" w14:textId="77777777" w:rsidR="007D7A88" w:rsidRDefault="007D7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65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92"/>
      <w:gridCol w:w="3392"/>
      <w:gridCol w:w="3392"/>
    </w:tblGrid>
    <w:tr w:rsidR="00025544" w:rsidRPr="00D06139" w14:paraId="29BB58C7" w14:textId="77777777">
      <w:tc>
        <w:tcPr>
          <w:tcW w:w="3392" w:type="dxa"/>
        </w:tcPr>
        <w:p w14:paraId="05312F1B" w14:textId="640B13AA" w:rsidR="00025544" w:rsidRPr="00D06139" w:rsidRDefault="0069129C" w:rsidP="003242F8">
          <w:pPr>
            <w:pStyle w:val="Footer"/>
            <w:rPr>
              <w:rFonts w:cs="Arial"/>
            </w:rPr>
          </w:pPr>
          <w:proofErr w:type="spellStart"/>
          <w:r>
            <w:rPr>
              <w:rFonts w:cs="Arial"/>
            </w:rPr>
            <w:t>versi</w:t>
          </w:r>
          <w:r w:rsidR="00146A52">
            <w:rPr>
              <w:rFonts w:cs="Arial"/>
            </w:rPr>
            <w:t>on</w:t>
          </w:r>
          <w:proofErr w:type="spellEnd"/>
          <w:r>
            <w:rPr>
              <w:rFonts w:cs="Arial"/>
            </w:rPr>
            <w:t xml:space="preserve"> </w:t>
          </w:r>
          <w:r w:rsidR="00444B9B">
            <w:rPr>
              <w:rFonts w:cs="Arial"/>
            </w:rPr>
            <w:t>2.</w:t>
          </w:r>
          <w:r w:rsidR="00B61791">
            <w:rPr>
              <w:rFonts w:cs="Arial"/>
            </w:rPr>
            <w:t>2</w:t>
          </w:r>
        </w:p>
      </w:tc>
      <w:tc>
        <w:tcPr>
          <w:tcW w:w="3392" w:type="dxa"/>
        </w:tcPr>
        <w:p w14:paraId="4AE8E1A5" w14:textId="77777777" w:rsidR="00025544" w:rsidRPr="00D06139" w:rsidRDefault="00146A52">
          <w:pPr>
            <w:jc w:val="center"/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cahier de charge</w:t>
          </w:r>
        </w:p>
      </w:tc>
      <w:tc>
        <w:tcPr>
          <w:tcW w:w="3392" w:type="dxa"/>
        </w:tcPr>
        <w:p w14:paraId="632551AE" w14:textId="77777777" w:rsidR="00025544" w:rsidRPr="00D06139" w:rsidRDefault="00025544" w:rsidP="00272819">
          <w:pPr>
            <w:pStyle w:val="Footer"/>
            <w:jc w:val="right"/>
            <w:rPr>
              <w:rFonts w:cs="Arial"/>
            </w:rPr>
          </w:pPr>
          <w:r w:rsidRPr="00D06139">
            <w:rPr>
              <w:rFonts w:cs="Arial"/>
            </w:rPr>
            <w:fldChar w:fldCharType="begin"/>
          </w:r>
          <w:r w:rsidRPr="00D06139">
            <w:rPr>
              <w:rFonts w:cs="Arial"/>
            </w:rPr>
            <w:instrText xml:space="preserve"> PAGE  \* LOWER </w:instrText>
          </w:r>
          <w:r w:rsidRPr="00D06139">
            <w:rPr>
              <w:rFonts w:cs="Arial"/>
            </w:rPr>
            <w:fldChar w:fldCharType="separate"/>
          </w:r>
          <w:r w:rsidR="007F3DB7">
            <w:rPr>
              <w:rFonts w:cs="Arial"/>
              <w:noProof/>
            </w:rPr>
            <w:t>17</w:t>
          </w:r>
          <w:r w:rsidRPr="00D06139">
            <w:rPr>
              <w:rFonts w:cs="Arial"/>
            </w:rPr>
            <w:fldChar w:fldCharType="end"/>
          </w:r>
          <w:r w:rsidRPr="00D06139">
            <w:rPr>
              <w:rFonts w:cs="Arial"/>
            </w:rPr>
            <w:t>/</w:t>
          </w:r>
          <w:r w:rsidRPr="00D06139">
            <w:rPr>
              <w:rFonts w:cs="Arial"/>
            </w:rPr>
            <w:fldChar w:fldCharType="begin"/>
          </w:r>
          <w:r w:rsidRPr="00D06139">
            <w:rPr>
              <w:rFonts w:cs="Arial"/>
            </w:rPr>
            <w:instrText xml:space="preserve"> NUMPAGES  \* Arabic  \* MERGEFORMAT </w:instrText>
          </w:r>
          <w:r w:rsidRPr="00D06139">
            <w:rPr>
              <w:rFonts w:cs="Arial"/>
            </w:rPr>
            <w:fldChar w:fldCharType="separate"/>
          </w:r>
          <w:r w:rsidR="007F3DB7">
            <w:rPr>
              <w:rFonts w:cs="Arial"/>
              <w:noProof/>
            </w:rPr>
            <w:t>17</w:t>
          </w:r>
          <w:r w:rsidRPr="00D06139">
            <w:rPr>
              <w:rFonts w:cs="Arial"/>
            </w:rPr>
            <w:fldChar w:fldCharType="end"/>
          </w:r>
        </w:p>
      </w:tc>
    </w:tr>
  </w:tbl>
  <w:p w14:paraId="13499899" w14:textId="77777777" w:rsidR="00025544" w:rsidRPr="00FF20C8" w:rsidRDefault="000255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ACF1B" w14:textId="77777777" w:rsidR="007D7A88" w:rsidRDefault="007D7A88">
      <w:r>
        <w:separator/>
      </w:r>
    </w:p>
  </w:footnote>
  <w:footnote w:type="continuationSeparator" w:id="0">
    <w:p w14:paraId="5D090988" w14:textId="77777777" w:rsidR="007D7A88" w:rsidRDefault="007D7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21190" w14:textId="7B1B19D0" w:rsidR="00025544" w:rsidRPr="008A5169" w:rsidRDefault="00025544" w:rsidP="00080B0F">
    <w:pPr>
      <w:pStyle w:val="Header"/>
      <w:rPr>
        <w:rFonts w:ascii="Arial" w:hAnsi="Arial" w:cs="Arial"/>
        <w:b/>
        <w:szCs w:val="24"/>
      </w:rPr>
    </w:pPr>
    <w:r w:rsidRPr="00D06139">
      <w:rPr>
        <w:rFonts w:ascii="Arial" w:hAnsi="Arial" w:cs="Arial"/>
        <w:b/>
      </w:rPr>
      <w:t xml:space="preserve">Geberit </w:t>
    </w:r>
    <w:r w:rsidR="00D8146C">
      <w:rPr>
        <w:rFonts w:ascii="Arial" w:hAnsi="Arial" w:cs="Arial"/>
        <w:b/>
      </w:rPr>
      <w:t xml:space="preserve">PE </w:t>
    </w:r>
    <w:proofErr w:type="spellStart"/>
    <w:r w:rsidR="00DF4EAA">
      <w:rPr>
        <w:rFonts w:ascii="Arial" w:hAnsi="Arial" w:cs="Arial"/>
        <w:b/>
      </w:rPr>
      <w:t>SuperTube</w:t>
    </w:r>
    <w:proofErr w:type="spellEnd"/>
    <w:r w:rsidR="007653FE">
      <w:rPr>
        <w:rFonts w:ascii="Arial" w:hAnsi="Arial" w:cs="Arial"/>
      </w:rPr>
      <w:tab/>
    </w:r>
    <w:r>
      <w:rPr>
        <w:rFonts w:ascii="Arial" w:hAnsi="Arial" w:cs="Arial"/>
        <w:noProof/>
        <w:sz w:val="20"/>
        <w:vertAlign w:val="superscript"/>
        <w:lang w:val="nl-BE" w:eastAsia="nl-BE"/>
      </w:rPr>
      <w:drawing>
        <wp:inline distT="0" distB="0" distL="0" distR="0" wp14:anchorId="7FE7B6F5" wp14:editId="7762DB0C">
          <wp:extent cx="1003300" cy="14605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146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2E8D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0F56899"/>
    <w:multiLevelType w:val="hybridMultilevel"/>
    <w:tmpl w:val="C20AB00A"/>
    <w:lvl w:ilvl="0" w:tplc="13B45914">
      <w:start w:val="1652"/>
      <w:numFmt w:val="bullet"/>
      <w:pStyle w:val="Bulleted4"/>
      <w:lvlText w:val="·"/>
      <w:lvlJc w:val="left"/>
      <w:pPr>
        <w:tabs>
          <w:tab w:val="num" w:pos="1239"/>
        </w:tabs>
        <w:ind w:left="1236" w:hanging="357"/>
      </w:pPr>
      <w:rPr>
        <w:rFonts w:ascii="Tahoma" w:hAnsi="Tahoma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2" w15:restartNumberingAfterBreak="0">
    <w:nsid w:val="01165288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1DE44C2"/>
    <w:multiLevelType w:val="multilevel"/>
    <w:tmpl w:val="923471B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42B26E1"/>
    <w:multiLevelType w:val="multilevel"/>
    <w:tmpl w:val="FFC6F5A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AB61A09"/>
    <w:multiLevelType w:val="multilevel"/>
    <w:tmpl w:val="6FAECC8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D5C2412"/>
    <w:multiLevelType w:val="multilevel"/>
    <w:tmpl w:val="1EF61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93A0D4B"/>
    <w:multiLevelType w:val="multilevel"/>
    <w:tmpl w:val="926EF29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1E33303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98A4042"/>
    <w:multiLevelType w:val="hybridMultilevel"/>
    <w:tmpl w:val="CFB2736E"/>
    <w:lvl w:ilvl="0" w:tplc="B35A06DA">
      <w:start w:val="1"/>
      <w:numFmt w:val="bullet"/>
      <w:lvlText w:val="-"/>
      <w:lvlJc w:val="left"/>
      <w:pPr>
        <w:tabs>
          <w:tab w:val="num" w:pos="1049"/>
        </w:tabs>
        <w:ind w:left="1049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10" w15:restartNumberingAfterBreak="0">
    <w:nsid w:val="2E2153F7"/>
    <w:multiLevelType w:val="multilevel"/>
    <w:tmpl w:val="CFB2736E"/>
    <w:lvl w:ilvl="0">
      <w:start w:val="1"/>
      <w:numFmt w:val="bullet"/>
      <w:lvlText w:val="-"/>
      <w:lvlJc w:val="left"/>
      <w:pPr>
        <w:tabs>
          <w:tab w:val="num" w:pos="1049"/>
        </w:tabs>
        <w:ind w:left="1049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11" w15:restartNumberingAfterBreak="0">
    <w:nsid w:val="30E03A59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9872009"/>
    <w:multiLevelType w:val="multilevel"/>
    <w:tmpl w:val="39A27B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C984DA9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E533D6F"/>
    <w:multiLevelType w:val="multilevel"/>
    <w:tmpl w:val="38C0A9C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6B842A4"/>
    <w:multiLevelType w:val="hybridMultilevel"/>
    <w:tmpl w:val="B2CCD3B8"/>
    <w:lvl w:ilvl="0" w:tplc="3C58727C">
      <w:start w:val="1"/>
      <w:numFmt w:val="bullet"/>
      <w:pStyle w:val="Bulleted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F08E8"/>
    <w:multiLevelType w:val="multilevel"/>
    <w:tmpl w:val="1EF61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0144B2C"/>
    <w:multiLevelType w:val="multilevel"/>
    <w:tmpl w:val="926EF29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41E3D8E"/>
    <w:multiLevelType w:val="multilevel"/>
    <w:tmpl w:val="23A4D5A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44934E5"/>
    <w:multiLevelType w:val="multilevel"/>
    <w:tmpl w:val="037AC8D6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BC329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E896DE9"/>
    <w:multiLevelType w:val="hybridMultilevel"/>
    <w:tmpl w:val="124EAC04"/>
    <w:lvl w:ilvl="0" w:tplc="745C73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3A0926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FFE4CAF"/>
    <w:multiLevelType w:val="multilevel"/>
    <w:tmpl w:val="926EF29A"/>
    <w:lvl w:ilvl="0">
      <w:start w:val="1"/>
      <w:numFmt w:val="decimal"/>
      <w:pStyle w:val="Heading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62855B5E"/>
    <w:multiLevelType w:val="hybridMultilevel"/>
    <w:tmpl w:val="037AC8D6"/>
    <w:lvl w:ilvl="0" w:tplc="72A0BE58">
      <w:start w:val="1"/>
      <w:numFmt w:val="bullet"/>
      <w:pStyle w:val="Bulleted1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4C2A93"/>
    <w:multiLevelType w:val="multilevel"/>
    <w:tmpl w:val="17EAEA70"/>
    <w:lvl w:ilvl="0">
      <w:start w:val="1"/>
      <w:numFmt w:val="decimal"/>
      <w:pStyle w:val="StyleHeading1Nounderlin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36825FA"/>
    <w:multiLevelType w:val="hybridMultilevel"/>
    <w:tmpl w:val="FA38D4F6"/>
    <w:lvl w:ilvl="0" w:tplc="5DC24E54">
      <w:start w:val="1"/>
      <w:numFmt w:val="bullet"/>
      <w:pStyle w:val="Bulleted3"/>
      <w:lvlText w:val="-"/>
      <w:lvlJc w:val="left"/>
      <w:pPr>
        <w:tabs>
          <w:tab w:val="num" w:pos="879"/>
        </w:tabs>
        <w:ind w:left="879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45F357A"/>
    <w:multiLevelType w:val="multilevel"/>
    <w:tmpl w:val="4D8AF7D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79CB3EFC"/>
    <w:multiLevelType w:val="multilevel"/>
    <w:tmpl w:val="39A27B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34573140">
    <w:abstractNumId w:val="18"/>
  </w:num>
  <w:num w:numId="2" w16cid:durableId="292713043">
    <w:abstractNumId w:val="25"/>
  </w:num>
  <w:num w:numId="3" w16cid:durableId="1971933826">
    <w:abstractNumId w:val="4"/>
  </w:num>
  <w:num w:numId="4" w16cid:durableId="1375035296">
    <w:abstractNumId w:val="3"/>
  </w:num>
  <w:num w:numId="5" w16cid:durableId="238252045">
    <w:abstractNumId w:val="14"/>
  </w:num>
  <w:num w:numId="6" w16cid:durableId="33316653">
    <w:abstractNumId w:val="16"/>
  </w:num>
  <w:num w:numId="7" w16cid:durableId="975456572">
    <w:abstractNumId w:val="6"/>
  </w:num>
  <w:num w:numId="8" w16cid:durableId="1334606660">
    <w:abstractNumId w:val="22"/>
  </w:num>
  <w:num w:numId="9" w16cid:durableId="1741899303">
    <w:abstractNumId w:val="28"/>
  </w:num>
  <w:num w:numId="10" w16cid:durableId="1206140115">
    <w:abstractNumId w:val="2"/>
  </w:num>
  <w:num w:numId="11" w16cid:durableId="1558935305">
    <w:abstractNumId w:val="13"/>
  </w:num>
  <w:num w:numId="12" w16cid:durableId="751701089">
    <w:abstractNumId w:val="12"/>
  </w:num>
  <w:num w:numId="13" w16cid:durableId="118494849">
    <w:abstractNumId w:val="27"/>
  </w:num>
  <w:num w:numId="14" w16cid:durableId="46882160">
    <w:abstractNumId w:val="8"/>
  </w:num>
  <w:num w:numId="15" w16cid:durableId="1376345779">
    <w:abstractNumId w:val="0"/>
  </w:num>
  <w:num w:numId="16" w16cid:durableId="930162089">
    <w:abstractNumId w:val="11"/>
  </w:num>
  <w:num w:numId="17" w16cid:durableId="621150455">
    <w:abstractNumId w:val="5"/>
  </w:num>
  <w:num w:numId="18" w16cid:durableId="474683572">
    <w:abstractNumId w:val="23"/>
  </w:num>
  <w:num w:numId="19" w16cid:durableId="1252160818">
    <w:abstractNumId w:val="24"/>
  </w:num>
  <w:num w:numId="20" w16cid:durableId="75636660">
    <w:abstractNumId w:val="20"/>
  </w:num>
  <w:num w:numId="21" w16cid:durableId="285048202">
    <w:abstractNumId w:val="19"/>
  </w:num>
  <w:num w:numId="22" w16cid:durableId="390691989">
    <w:abstractNumId w:val="15"/>
  </w:num>
  <w:num w:numId="23" w16cid:durableId="1755321174">
    <w:abstractNumId w:val="26"/>
  </w:num>
  <w:num w:numId="24" w16cid:durableId="1115633181">
    <w:abstractNumId w:val="9"/>
  </w:num>
  <w:num w:numId="25" w16cid:durableId="750666615">
    <w:abstractNumId w:val="10"/>
  </w:num>
  <w:num w:numId="26" w16cid:durableId="1335648671">
    <w:abstractNumId w:val="1"/>
  </w:num>
  <w:num w:numId="27" w16cid:durableId="1998262106">
    <w:abstractNumId w:val="17"/>
  </w:num>
  <w:num w:numId="28" w16cid:durableId="1141381779">
    <w:abstractNumId w:val="7"/>
  </w:num>
  <w:num w:numId="29" w16cid:durableId="798689871">
    <w:abstractNumId w:val="21"/>
  </w:num>
  <w:num w:numId="30" w16cid:durableId="389423919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37E"/>
    <w:rsid w:val="00004E4C"/>
    <w:rsid w:val="000152D8"/>
    <w:rsid w:val="000221DA"/>
    <w:rsid w:val="00025544"/>
    <w:rsid w:val="00025A31"/>
    <w:rsid w:val="000268CF"/>
    <w:rsid w:val="00027EC0"/>
    <w:rsid w:val="00030BCD"/>
    <w:rsid w:val="00031E37"/>
    <w:rsid w:val="00031F3D"/>
    <w:rsid w:val="000350EE"/>
    <w:rsid w:val="000363F7"/>
    <w:rsid w:val="00037B66"/>
    <w:rsid w:val="00045470"/>
    <w:rsid w:val="00045D39"/>
    <w:rsid w:val="00046B13"/>
    <w:rsid w:val="00046FF8"/>
    <w:rsid w:val="00052506"/>
    <w:rsid w:val="000525A3"/>
    <w:rsid w:val="00052701"/>
    <w:rsid w:val="00054398"/>
    <w:rsid w:val="00055284"/>
    <w:rsid w:val="00056B2E"/>
    <w:rsid w:val="0006122F"/>
    <w:rsid w:val="0006259B"/>
    <w:rsid w:val="00065AA1"/>
    <w:rsid w:val="00065BC4"/>
    <w:rsid w:val="000768CB"/>
    <w:rsid w:val="00080B0F"/>
    <w:rsid w:val="00081315"/>
    <w:rsid w:val="00085A0C"/>
    <w:rsid w:val="00086176"/>
    <w:rsid w:val="00087CA8"/>
    <w:rsid w:val="000903DE"/>
    <w:rsid w:val="0009240B"/>
    <w:rsid w:val="00095C5D"/>
    <w:rsid w:val="000A13DD"/>
    <w:rsid w:val="000A1970"/>
    <w:rsid w:val="000A4E1B"/>
    <w:rsid w:val="000A7091"/>
    <w:rsid w:val="000B1173"/>
    <w:rsid w:val="000B1565"/>
    <w:rsid w:val="000B490E"/>
    <w:rsid w:val="000B736E"/>
    <w:rsid w:val="000C46F3"/>
    <w:rsid w:val="000C4F0B"/>
    <w:rsid w:val="000D382A"/>
    <w:rsid w:val="000D6AFB"/>
    <w:rsid w:val="000E19F8"/>
    <w:rsid w:val="000E6962"/>
    <w:rsid w:val="000E7512"/>
    <w:rsid w:val="000F1D13"/>
    <w:rsid w:val="00100229"/>
    <w:rsid w:val="00101998"/>
    <w:rsid w:val="00107F2A"/>
    <w:rsid w:val="0011603A"/>
    <w:rsid w:val="001165B1"/>
    <w:rsid w:val="001171EF"/>
    <w:rsid w:val="00126342"/>
    <w:rsid w:val="0013316F"/>
    <w:rsid w:val="00140C45"/>
    <w:rsid w:val="00146A52"/>
    <w:rsid w:val="001477B0"/>
    <w:rsid w:val="00153C00"/>
    <w:rsid w:val="00154D5B"/>
    <w:rsid w:val="00155C3B"/>
    <w:rsid w:val="001713AD"/>
    <w:rsid w:val="00186A4B"/>
    <w:rsid w:val="001879EF"/>
    <w:rsid w:val="00193583"/>
    <w:rsid w:val="001A151F"/>
    <w:rsid w:val="001A794D"/>
    <w:rsid w:val="001B58A6"/>
    <w:rsid w:val="001B72F7"/>
    <w:rsid w:val="001B76D0"/>
    <w:rsid w:val="001C502F"/>
    <w:rsid w:val="001C5873"/>
    <w:rsid w:val="001D4A54"/>
    <w:rsid w:val="001D79B0"/>
    <w:rsid w:val="001F0B2D"/>
    <w:rsid w:val="001F3DE7"/>
    <w:rsid w:val="001F71C1"/>
    <w:rsid w:val="001F7C8E"/>
    <w:rsid w:val="00206862"/>
    <w:rsid w:val="00216DB4"/>
    <w:rsid w:val="00224FBC"/>
    <w:rsid w:val="002366E2"/>
    <w:rsid w:val="002427CC"/>
    <w:rsid w:val="002535FF"/>
    <w:rsid w:val="00254C3B"/>
    <w:rsid w:val="00255C9F"/>
    <w:rsid w:val="00256613"/>
    <w:rsid w:val="002571A0"/>
    <w:rsid w:val="00257F2F"/>
    <w:rsid w:val="0026131B"/>
    <w:rsid w:val="00262251"/>
    <w:rsid w:val="0026737D"/>
    <w:rsid w:val="002675A9"/>
    <w:rsid w:val="00270315"/>
    <w:rsid w:val="00272819"/>
    <w:rsid w:val="00277BCC"/>
    <w:rsid w:val="00282518"/>
    <w:rsid w:val="00285CA2"/>
    <w:rsid w:val="00286F2C"/>
    <w:rsid w:val="002927EA"/>
    <w:rsid w:val="00294420"/>
    <w:rsid w:val="0029532D"/>
    <w:rsid w:val="00296F73"/>
    <w:rsid w:val="002A352C"/>
    <w:rsid w:val="002A78F4"/>
    <w:rsid w:val="002D1B7A"/>
    <w:rsid w:val="002D237E"/>
    <w:rsid w:val="002D2E09"/>
    <w:rsid w:val="002D339E"/>
    <w:rsid w:val="002D4462"/>
    <w:rsid w:val="002D45A0"/>
    <w:rsid w:val="002D6274"/>
    <w:rsid w:val="002D6A91"/>
    <w:rsid w:val="002E256E"/>
    <w:rsid w:val="002E33C0"/>
    <w:rsid w:val="002F3E07"/>
    <w:rsid w:val="002F420F"/>
    <w:rsid w:val="002F4D3E"/>
    <w:rsid w:val="002F50E9"/>
    <w:rsid w:val="002F5BDA"/>
    <w:rsid w:val="002F6E2A"/>
    <w:rsid w:val="00301CA4"/>
    <w:rsid w:val="00303120"/>
    <w:rsid w:val="00305426"/>
    <w:rsid w:val="00310F74"/>
    <w:rsid w:val="00323382"/>
    <w:rsid w:val="003242F8"/>
    <w:rsid w:val="0032780D"/>
    <w:rsid w:val="00327981"/>
    <w:rsid w:val="00332202"/>
    <w:rsid w:val="00334D96"/>
    <w:rsid w:val="00335E0D"/>
    <w:rsid w:val="003375FF"/>
    <w:rsid w:val="00340CCB"/>
    <w:rsid w:val="00345712"/>
    <w:rsid w:val="00355C04"/>
    <w:rsid w:val="00364BAB"/>
    <w:rsid w:val="0036662E"/>
    <w:rsid w:val="00366E6E"/>
    <w:rsid w:val="0037104D"/>
    <w:rsid w:val="0037215B"/>
    <w:rsid w:val="00374FF7"/>
    <w:rsid w:val="003815A1"/>
    <w:rsid w:val="00383F7C"/>
    <w:rsid w:val="0038493C"/>
    <w:rsid w:val="00386723"/>
    <w:rsid w:val="00387D05"/>
    <w:rsid w:val="0039328A"/>
    <w:rsid w:val="003A3864"/>
    <w:rsid w:val="003B0C24"/>
    <w:rsid w:val="003B16F5"/>
    <w:rsid w:val="003C146E"/>
    <w:rsid w:val="003C209B"/>
    <w:rsid w:val="003D00E1"/>
    <w:rsid w:val="003D02D6"/>
    <w:rsid w:val="003D14DA"/>
    <w:rsid w:val="003D3AAD"/>
    <w:rsid w:val="003D62A2"/>
    <w:rsid w:val="003E022F"/>
    <w:rsid w:val="003E0B74"/>
    <w:rsid w:val="003F01D0"/>
    <w:rsid w:val="003F34B4"/>
    <w:rsid w:val="003F4CCC"/>
    <w:rsid w:val="003F4D6F"/>
    <w:rsid w:val="003F60AF"/>
    <w:rsid w:val="00402216"/>
    <w:rsid w:val="0041232B"/>
    <w:rsid w:val="00412A49"/>
    <w:rsid w:val="00415341"/>
    <w:rsid w:val="004164C8"/>
    <w:rsid w:val="00416879"/>
    <w:rsid w:val="00417301"/>
    <w:rsid w:val="00425F16"/>
    <w:rsid w:val="00430F34"/>
    <w:rsid w:val="00431AA0"/>
    <w:rsid w:val="0043338C"/>
    <w:rsid w:val="00433A13"/>
    <w:rsid w:val="0043544C"/>
    <w:rsid w:val="00440CA1"/>
    <w:rsid w:val="00444B9B"/>
    <w:rsid w:val="00447003"/>
    <w:rsid w:val="004474FA"/>
    <w:rsid w:val="00452B5C"/>
    <w:rsid w:val="004539AA"/>
    <w:rsid w:val="00455E90"/>
    <w:rsid w:val="004566A8"/>
    <w:rsid w:val="00462A81"/>
    <w:rsid w:val="0046377B"/>
    <w:rsid w:val="004638F2"/>
    <w:rsid w:val="00467D09"/>
    <w:rsid w:val="004705EE"/>
    <w:rsid w:val="00472918"/>
    <w:rsid w:val="004745E4"/>
    <w:rsid w:val="00474AA6"/>
    <w:rsid w:val="0047796A"/>
    <w:rsid w:val="004813F9"/>
    <w:rsid w:val="0048500D"/>
    <w:rsid w:val="00485C0D"/>
    <w:rsid w:val="00485EC8"/>
    <w:rsid w:val="00491352"/>
    <w:rsid w:val="004924A9"/>
    <w:rsid w:val="00496453"/>
    <w:rsid w:val="004B51F8"/>
    <w:rsid w:val="004D015F"/>
    <w:rsid w:val="004D6724"/>
    <w:rsid w:val="004D7B4B"/>
    <w:rsid w:val="004E2AC0"/>
    <w:rsid w:val="004E3A8E"/>
    <w:rsid w:val="004E681D"/>
    <w:rsid w:val="004E7DC3"/>
    <w:rsid w:val="004F196E"/>
    <w:rsid w:val="004F1CE9"/>
    <w:rsid w:val="004F1F7D"/>
    <w:rsid w:val="004F21C8"/>
    <w:rsid w:val="004F25B0"/>
    <w:rsid w:val="004F5A43"/>
    <w:rsid w:val="004F64FB"/>
    <w:rsid w:val="004F6B05"/>
    <w:rsid w:val="00500F04"/>
    <w:rsid w:val="005149D3"/>
    <w:rsid w:val="00523215"/>
    <w:rsid w:val="00532AC1"/>
    <w:rsid w:val="00535D6A"/>
    <w:rsid w:val="005378B4"/>
    <w:rsid w:val="00540609"/>
    <w:rsid w:val="00540DBE"/>
    <w:rsid w:val="005449E5"/>
    <w:rsid w:val="00551608"/>
    <w:rsid w:val="00554BF5"/>
    <w:rsid w:val="00557F6C"/>
    <w:rsid w:val="00564C24"/>
    <w:rsid w:val="00567B63"/>
    <w:rsid w:val="005771AB"/>
    <w:rsid w:val="00580905"/>
    <w:rsid w:val="00580A4E"/>
    <w:rsid w:val="00580E2C"/>
    <w:rsid w:val="00584014"/>
    <w:rsid w:val="00585783"/>
    <w:rsid w:val="00585883"/>
    <w:rsid w:val="005928F6"/>
    <w:rsid w:val="005946D1"/>
    <w:rsid w:val="005A1279"/>
    <w:rsid w:val="005A134F"/>
    <w:rsid w:val="005A3712"/>
    <w:rsid w:val="005A687F"/>
    <w:rsid w:val="005B0D0E"/>
    <w:rsid w:val="005C40C8"/>
    <w:rsid w:val="005C419B"/>
    <w:rsid w:val="005C6CB1"/>
    <w:rsid w:val="005C7B14"/>
    <w:rsid w:val="005D45E4"/>
    <w:rsid w:val="005D67C7"/>
    <w:rsid w:val="005D7C6A"/>
    <w:rsid w:val="005E095C"/>
    <w:rsid w:val="005E4015"/>
    <w:rsid w:val="005E7DC9"/>
    <w:rsid w:val="005F35C3"/>
    <w:rsid w:val="005F6790"/>
    <w:rsid w:val="0060242F"/>
    <w:rsid w:val="00613F6D"/>
    <w:rsid w:val="00617362"/>
    <w:rsid w:val="0062319E"/>
    <w:rsid w:val="006356F1"/>
    <w:rsid w:val="006362BA"/>
    <w:rsid w:val="0063742E"/>
    <w:rsid w:val="00637E3A"/>
    <w:rsid w:val="00640316"/>
    <w:rsid w:val="00640B49"/>
    <w:rsid w:val="006423B8"/>
    <w:rsid w:val="006453E4"/>
    <w:rsid w:val="00647AEB"/>
    <w:rsid w:val="00650384"/>
    <w:rsid w:val="0065348C"/>
    <w:rsid w:val="006540BE"/>
    <w:rsid w:val="00655CF4"/>
    <w:rsid w:val="006607E9"/>
    <w:rsid w:val="00664078"/>
    <w:rsid w:val="00670227"/>
    <w:rsid w:val="00670CC4"/>
    <w:rsid w:val="006742B8"/>
    <w:rsid w:val="00680443"/>
    <w:rsid w:val="0068597D"/>
    <w:rsid w:val="00685B7E"/>
    <w:rsid w:val="0068606C"/>
    <w:rsid w:val="0069129C"/>
    <w:rsid w:val="00694A9D"/>
    <w:rsid w:val="00694EDF"/>
    <w:rsid w:val="00696EA2"/>
    <w:rsid w:val="006A0B90"/>
    <w:rsid w:val="006A1059"/>
    <w:rsid w:val="006A60C0"/>
    <w:rsid w:val="006A6C1C"/>
    <w:rsid w:val="006B50D6"/>
    <w:rsid w:val="006B6331"/>
    <w:rsid w:val="006C0EE1"/>
    <w:rsid w:val="006C4699"/>
    <w:rsid w:val="006C536A"/>
    <w:rsid w:val="006C7C5F"/>
    <w:rsid w:val="006D2489"/>
    <w:rsid w:val="006D7788"/>
    <w:rsid w:val="006E0062"/>
    <w:rsid w:val="006E4D48"/>
    <w:rsid w:val="006F3275"/>
    <w:rsid w:val="006F4956"/>
    <w:rsid w:val="006F5EDD"/>
    <w:rsid w:val="006F727D"/>
    <w:rsid w:val="00710BEF"/>
    <w:rsid w:val="00712C19"/>
    <w:rsid w:val="00712C49"/>
    <w:rsid w:val="007221BB"/>
    <w:rsid w:val="00722206"/>
    <w:rsid w:val="00722285"/>
    <w:rsid w:val="0072440C"/>
    <w:rsid w:val="00724501"/>
    <w:rsid w:val="00730B29"/>
    <w:rsid w:val="00735DE7"/>
    <w:rsid w:val="00756D47"/>
    <w:rsid w:val="00763281"/>
    <w:rsid w:val="00764A67"/>
    <w:rsid w:val="007653FE"/>
    <w:rsid w:val="00765916"/>
    <w:rsid w:val="00766F1D"/>
    <w:rsid w:val="00767500"/>
    <w:rsid w:val="00767AB8"/>
    <w:rsid w:val="00771E82"/>
    <w:rsid w:val="00777F6E"/>
    <w:rsid w:val="00782661"/>
    <w:rsid w:val="00785436"/>
    <w:rsid w:val="00787DF2"/>
    <w:rsid w:val="00791D28"/>
    <w:rsid w:val="00793B02"/>
    <w:rsid w:val="00797007"/>
    <w:rsid w:val="007A2D3C"/>
    <w:rsid w:val="007A3630"/>
    <w:rsid w:val="007A4785"/>
    <w:rsid w:val="007A6482"/>
    <w:rsid w:val="007A6E5C"/>
    <w:rsid w:val="007A737D"/>
    <w:rsid w:val="007B39A5"/>
    <w:rsid w:val="007B3C08"/>
    <w:rsid w:val="007C2A7D"/>
    <w:rsid w:val="007C4DDA"/>
    <w:rsid w:val="007C60B3"/>
    <w:rsid w:val="007C66C3"/>
    <w:rsid w:val="007C7FFA"/>
    <w:rsid w:val="007D3795"/>
    <w:rsid w:val="007D7A88"/>
    <w:rsid w:val="007E03CF"/>
    <w:rsid w:val="007E0CBA"/>
    <w:rsid w:val="007E6348"/>
    <w:rsid w:val="007F0A8E"/>
    <w:rsid w:val="007F3DB7"/>
    <w:rsid w:val="007F4382"/>
    <w:rsid w:val="008053D0"/>
    <w:rsid w:val="00806D52"/>
    <w:rsid w:val="008133D1"/>
    <w:rsid w:val="0081484D"/>
    <w:rsid w:val="00817C01"/>
    <w:rsid w:val="00823E62"/>
    <w:rsid w:val="00823FF8"/>
    <w:rsid w:val="00832A37"/>
    <w:rsid w:val="00836972"/>
    <w:rsid w:val="0084256E"/>
    <w:rsid w:val="00842AED"/>
    <w:rsid w:val="00844AC2"/>
    <w:rsid w:val="00860028"/>
    <w:rsid w:val="00861264"/>
    <w:rsid w:val="00866932"/>
    <w:rsid w:val="00874B69"/>
    <w:rsid w:val="00875129"/>
    <w:rsid w:val="00882212"/>
    <w:rsid w:val="008838BE"/>
    <w:rsid w:val="0089797D"/>
    <w:rsid w:val="008A4182"/>
    <w:rsid w:val="008A4C19"/>
    <w:rsid w:val="008A5169"/>
    <w:rsid w:val="008A666A"/>
    <w:rsid w:val="008A6D33"/>
    <w:rsid w:val="008B2655"/>
    <w:rsid w:val="008B4545"/>
    <w:rsid w:val="008B4F72"/>
    <w:rsid w:val="008B5A11"/>
    <w:rsid w:val="008B6BB6"/>
    <w:rsid w:val="008D3169"/>
    <w:rsid w:val="008E7896"/>
    <w:rsid w:val="008E7BAB"/>
    <w:rsid w:val="008F0D14"/>
    <w:rsid w:val="008F348A"/>
    <w:rsid w:val="009022A5"/>
    <w:rsid w:val="0090283D"/>
    <w:rsid w:val="0090294B"/>
    <w:rsid w:val="0091479D"/>
    <w:rsid w:val="00923A7F"/>
    <w:rsid w:val="00924A9D"/>
    <w:rsid w:val="009336C3"/>
    <w:rsid w:val="009341BA"/>
    <w:rsid w:val="009365DB"/>
    <w:rsid w:val="00936883"/>
    <w:rsid w:val="0094033B"/>
    <w:rsid w:val="00940ACD"/>
    <w:rsid w:val="00943315"/>
    <w:rsid w:val="00944646"/>
    <w:rsid w:val="0094611A"/>
    <w:rsid w:val="009468B8"/>
    <w:rsid w:val="009622DE"/>
    <w:rsid w:val="0096361A"/>
    <w:rsid w:val="009667D8"/>
    <w:rsid w:val="0097130D"/>
    <w:rsid w:val="009718C7"/>
    <w:rsid w:val="00972933"/>
    <w:rsid w:val="00976DAC"/>
    <w:rsid w:val="009838D8"/>
    <w:rsid w:val="00983C93"/>
    <w:rsid w:val="00984E63"/>
    <w:rsid w:val="00985550"/>
    <w:rsid w:val="009871A4"/>
    <w:rsid w:val="009874EE"/>
    <w:rsid w:val="00991542"/>
    <w:rsid w:val="00993A68"/>
    <w:rsid w:val="009A26B4"/>
    <w:rsid w:val="009A6B3D"/>
    <w:rsid w:val="009B041E"/>
    <w:rsid w:val="009B2D45"/>
    <w:rsid w:val="009B3DB4"/>
    <w:rsid w:val="009B40F5"/>
    <w:rsid w:val="009B6C4A"/>
    <w:rsid w:val="009C090D"/>
    <w:rsid w:val="009D193F"/>
    <w:rsid w:val="009D25E2"/>
    <w:rsid w:val="009D59B3"/>
    <w:rsid w:val="009E1CF1"/>
    <w:rsid w:val="009E2EC2"/>
    <w:rsid w:val="009E3716"/>
    <w:rsid w:val="009E52FC"/>
    <w:rsid w:val="009E6743"/>
    <w:rsid w:val="009F0F4E"/>
    <w:rsid w:val="009F3A2E"/>
    <w:rsid w:val="009F74ED"/>
    <w:rsid w:val="00A04040"/>
    <w:rsid w:val="00A20762"/>
    <w:rsid w:val="00A2142F"/>
    <w:rsid w:val="00A366DB"/>
    <w:rsid w:val="00A43303"/>
    <w:rsid w:val="00A44868"/>
    <w:rsid w:val="00A45E60"/>
    <w:rsid w:val="00A50286"/>
    <w:rsid w:val="00A52995"/>
    <w:rsid w:val="00A52E7D"/>
    <w:rsid w:val="00A538E0"/>
    <w:rsid w:val="00A55C79"/>
    <w:rsid w:val="00A57FA2"/>
    <w:rsid w:val="00A6454F"/>
    <w:rsid w:val="00A70DD0"/>
    <w:rsid w:val="00A7152B"/>
    <w:rsid w:val="00A72BCA"/>
    <w:rsid w:val="00A76DD7"/>
    <w:rsid w:val="00A774E9"/>
    <w:rsid w:val="00A80365"/>
    <w:rsid w:val="00A80829"/>
    <w:rsid w:val="00A81424"/>
    <w:rsid w:val="00A84CD2"/>
    <w:rsid w:val="00A8557D"/>
    <w:rsid w:val="00A867F5"/>
    <w:rsid w:val="00A918C5"/>
    <w:rsid w:val="00A93575"/>
    <w:rsid w:val="00A97B53"/>
    <w:rsid w:val="00AA13C8"/>
    <w:rsid w:val="00AB1779"/>
    <w:rsid w:val="00AB6EEB"/>
    <w:rsid w:val="00AC4D9F"/>
    <w:rsid w:val="00AD2BCF"/>
    <w:rsid w:val="00AD3FEE"/>
    <w:rsid w:val="00AE0481"/>
    <w:rsid w:val="00AE09A8"/>
    <w:rsid w:val="00AE1C8E"/>
    <w:rsid w:val="00AE45CE"/>
    <w:rsid w:val="00AE7AC7"/>
    <w:rsid w:val="00AF0F29"/>
    <w:rsid w:val="00AF1A21"/>
    <w:rsid w:val="00AF6683"/>
    <w:rsid w:val="00AF68E3"/>
    <w:rsid w:val="00AF70B8"/>
    <w:rsid w:val="00AF7120"/>
    <w:rsid w:val="00AF744D"/>
    <w:rsid w:val="00B0065E"/>
    <w:rsid w:val="00B01556"/>
    <w:rsid w:val="00B01C28"/>
    <w:rsid w:val="00B20772"/>
    <w:rsid w:val="00B21C47"/>
    <w:rsid w:val="00B2308F"/>
    <w:rsid w:val="00B232FE"/>
    <w:rsid w:val="00B25960"/>
    <w:rsid w:val="00B300DE"/>
    <w:rsid w:val="00B32492"/>
    <w:rsid w:val="00B33F74"/>
    <w:rsid w:val="00B42F76"/>
    <w:rsid w:val="00B43FB0"/>
    <w:rsid w:val="00B47BE9"/>
    <w:rsid w:val="00B51AE3"/>
    <w:rsid w:val="00B61791"/>
    <w:rsid w:val="00B63607"/>
    <w:rsid w:val="00B63945"/>
    <w:rsid w:val="00B647D5"/>
    <w:rsid w:val="00B651B4"/>
    <w:rsid w:val="00B75B28"/>
    <w:rsid w:val="00B76398"/>
    <w:rsid w:val="00B764C4"/>
    <w:rsid w:val="00B77A69"/>
    <w:rsid w:val="00B83DB5"/>
    <w:rsid w:val="00B84CF1"/>
    <w:rsid w:val="00B86B5B"/>
    <w:rsid w:val="00B96B21"/>
    <w:rsid w:val="00BA062A"/>
    <w:rsid w:val="00BB4BBA"/>
    <w:rsid w:val="00BB5D16"/>
    <w:rsid w:val="00BC022E"/>
    <w:rsid w:val="00BC05F8"/>
    <w:rsid w:val="00BC2DA3"/>
    <w:rsid w:val="00BC4714"/>
    <w:rsid w:val="00BC4952"/>
    <w:rsid w:val="00BC68FC"/>
    <w:rsid w:val="00BC75A7"/>
    <w:rsid w:val="00BD4BC8"/>
    <w:rsid w:val="00BE27FD"/>
    <w:rsid w:val="00BE78F2"/>
    <w:rsid w:val="00BE7EF8"/>
    <w:rsid w:val="00BF0762"/>
    <w:rsid w:val="00C064E6"/>
    <w:rsid w:val="00C06870"/>
    <w:rsid w:val="00C1198E"/>
    <w:rsid w:val="00C130EA"/>
    <w:rsid w:val="00C144E8"/>
    <w:rsid w:val="00C16E24"/>
    <w:rsid w:val="00C177D8"/>
    <w:rsid w:val="00C202A2"/>
    <w:rsid w:val="00C2562F"/>
    <w:rsid w:val="00C31094"/>
    <w:rsid w:val="00C33518"/>
    <w:rsid w:val="00C345FE"/>
    <w:rsid w:val="00C3461A"/>
    <w:rsid w:val="00C34B98"/>
    <w:rsid w:val="00C40CF8"/>
    <w:rsid w:val="00C476F4"/>
    <w:rsid w:val="00C54A37"/>
    <w:rsid w:val="00C55B55"/>
    <w:rsid w:val="00C57DB5"/>
    <w:rsid w:val="00C614F6"/>
    <w:rsid w:val="00C61C53"/>
    <w:rsid w:val="00C64103"/>
    <w:rsid w:val="00C64DB4"/>
    <w:rsid w:val="00C73D1A"/>
    <w:rsid w:val="00C74455"/>
    <w:rsid w:val="00C74AC0"/>
    <w:rsid w:val="00C7540C"/>
    <w:rsid w:val="00C77A09"/>
    <w:rsid w:val="00C83232"/>
    <w:rsid w:val="00C870E2"/>
    <w:rsid w:val="00C91270"/>
    <w:rsid w:val="00C92AB4"/>
    <w:rsid w:val="00C93193"/>
    <w:rsid w:val="00C9421E"/>
    <w:rsid w:val="00CA03E9"/>
    <w:rsid w:val="00CB0A4D"/>
    <w:rsid w:val="00CB0CF8"/>
    <w:rsid w:val="00CB6A05"/>
    <w:rsid w:val="00CB7793"/>
    <w:rsid w:val="00CD159B"/>
    <w:rsid w:val="00CD6F93"/>
    <w:rsid w:val="00CE0306"/>
    <w:rsid w:val="00CE0E78"/>
    <w:rsid w:val="00CE12F7"/>
    <w:rsid w:val="00CE2FAA"/>
    <w:rsid w:val="00CE3297"/>
    <w:rsid w:val="00CE3F9E"/>
    <w:rsid w:val="00CE5EB7"/>
    <w:rsid w:val="00CF3034"/>
    <w:rsid w:val="00CF73C4"/>
    <w:rsid w:val="00D00737"/>
    <w:rsid w:val="00D06139"/>
    <w:rsid w:val="00D06E71"/>
    <w:rsid w:val="00D12DE4"/>
    <w:rsid w:val="00D147B6"/>
    <w:rsid w:val="00D204FC"/>
    <w:rsid w:val="00D20CBB"/>
    <w:rsid w:val="00D3323A"/>
    <w:rsid w:val="00D34091"/>
    <w:rsid w:val="00D3791B"/>
    <w:rsid w:val="00D41906"/>
    <w:rsid w:val="00D43992"/>
    <w:rsid w:val="00D43AAD"/>
    <w:rsid w:val="00D43B9F"/>
    <w:rsid w:val="00D4463B"/>
    <w:rsid w:val="00D4472F"/>
    <w:rsid w:val="00D467C3"/>
    <w:rsid w:val="00D55CB1"/>
    <w:rsid w:val="00D56F39"/>
    <w:rsid w:val="00D6437F"/>
    <w:rsid w:val="00D762B1"/>
    <w:rsid w:val="00D8146C"/>
    <w:rsid w:val="00D82B4D"/>
    <w:rsid w:val="00D84B6D"/>
    <w:rsid w:val="00D861FB"/>
    <w:rsid w:val="00D86CAD"/>
    <w:rsid w:val="00D87502"/>
    <w:rsid w:val="00D902B9"/>
    <w:rsid w:val="00D91BB8"/>
    <w:rsid w:val="00D91E76"/>
    <w:rsid w:val="00D953CA"/>
    <w:rsid w:val="00D954FD"/>
    <w:rsid w:val="00D964AF"/>
    <w:rsid w:val="00DA05CC"/>
    <w:rsid w:val="00DA13F6"/>
    <w:rsid w:val="00DA1682"/>
    <w:rsid w:val="00DA2ECA"/>
    <w:rsid w:val="00DB0EF7"/>
    <w:rsid w:val="00DB25CB"/>
    <w:rsid w:val="00DB5530"/>
    <w:rsid w:val="00DB79CF"/>
    <w:rsid w:val="00DC410C"/>
    <w:rsid w:val="00DD45C4"/>
    <w:rsid w:val="00DE02C6"/>
    <w:rsid w:val="00DE1B1C"/>
    <w:rsid w:val="00DE5911"/>
    <w:rsid w:val="00DF4EAA"/>
    <w:rsid w:val="00DF55D5"/>
    <w:rsid w:val="00DF60BB"/>
    <w:rsid w:val="00DF6CEF"/>
    <w:rsid w:val="00E17208"/>
    <w:rsid w:val="00E177F1"/>
    <w:rsid w:val="00E217BD"/>
    <w:rsid w:val="00E24676"/>
    <w:rsid w:val="00E315A5"/>
    <w:rsid w:val="00E359F5"/>
    <w:rsid w:val="00E44F6B"/>
    <w:rsid w:val="00E4622F"/>
    <w:rsid w:val="00E466A4"/>
    <w:rsid w:val="00E46B83"/>
    <w:rsid w:val="00E5046E"/>
    <w:rsid w:val="00E50A50"/>
    <w:rsid w:val="00E54063"/>
    <w:rsid w:val="00E56065"/>
    <w:rsid w:val="00E56D4B"/>
    <w:rsid w:val="00E6157A"/>
    <w:rsid w:val="00E70EF3"/>
    <w:rsid w:val="00E750E2"/>
    <w:rsid w:val="00E76A56"/>
    <w:rsid w:val="00E779A4"/>
    <w:rsid w:val="00E82DC1"/>
    <w:rsid w:val="00E9352E"/>
    <w:rsid w:val="00E939EB"/>
    <w:rsid w:val="00EA354B"/>
    <w:rsid w:val="00EB1C08"/>
    <w:rsid w:val="00EB6A23"/>
    <w:rsid w:val="00EB7BC9"/>
    <w:rsid w:val="00EC02A2"/>
    <w:rsid w:val="00EC1D27"/>
    <w:rsid w:val="00EC5143"/>
    <w:rsid w:val="00EC7D55"/>
    <w:rsid w:val="00ED32C1"/>
    <w:rsid w:val="00ED4EFD"/>
    <w:rsid w:val="00ED643F"/>
    <w:rsid w:val="00EE0163"/>
    <w:rsid w:val="00EE1316"/>
    <w:rsid w:val="00EE3831"/>
    <w:rsid w:val="00EE4748"/>
    <w:rsid w:val="00EF01BB"/>
    <w:rsid w:val="00EF371C"/>
    <w:rsid w:val="00EF4C02"/>
    <w:rsid w:val="00EF702D"/>
    <w:rsid w:val="00EF7234"/>
    <w:rsid w:val="00F0523A"/>
    <w:rsid w:val="00F07616"/>
    <w:rsid w:val="00F10658"/>
    <w:rsid w:val="00F16335"/>
    <w:rsid w:val="00F16CDF"/>
    <w:rsid w:val="00F17EF3"/>
    <w:rsid w:val="00F20C5A"/>
    <w:rsid w:val="00F21DE4"/>
    <w:rsid w:val="00F21F99"/>
    <w:rsid w:val="00F25FD1"/>
    <w:rsid w:val="00F34126"/>
    <w:rsid w:val="00F360A2"/>
    <w:rsid w:val="00F366A1"/>
    <w:rsid w:val="00F4227F"/>
    <w:rsid w:val="00F43D1B"/>
    <w:rsid w:val="00F4490A"/>
    <w:rsid w:val="00F45315"/>
    <w:rsid w:val="00F52028"/>
    <w:rsid w:val="00F55A6A"/>
    <w:rsid w:val="00F55C50"/>
    <w:rsid w:val="00F64AF1"/>
    <w:rsid w:val="00F64B9B"/>
    <w:rsid w:val="00F65714"/>
    <w:rsid w:val="00F66A37"/>
    <w:rsid w:val="00F706BD"/>
    <w:rsid w:val="00F71190"/>
    <w:rsid w:val="00F72050"/>
    <w:rsid w:val="00F813A1"/>
    <w:rsid w:val="00F821DD"/>
    <w:rsid w:val="00F8287F"/>
    <w:rsid w:val="00F84B09"/>
    <w:rsid w:val="00F976AF"/>
    <w:rsid w:val="00F97B51"/>
    <w:rsid w:val="00FA51F1"/>
    <w:rsid w:val="00FA5398"/>
    <w:rsid w:val="00FB0C37"/>
    <w:rsid w:val="00FB0DEC"/>
    <w:rsid w:val="00FB1791"/>
    <w:rsid w:val="00FB430D"/>
    <w:rsid w:val="00FB5452"/>
    <w:rsid w:val="00FC4285"/>
    <w:rsid w:val="00FC72E5"/>
    <w:rsid w:val="00FD1BA5"/>
    <w:rsid w:val="00FD410F"/>
    <w:rsid w:val="00FD6D33"/>
    <w:rsid w:val="00FE090E"/>
    <w:rsid w:val="00FE1B43"/>
    <w:rsid w:val="00FE2BFF"/>
    <w:rsid w:val="00FE4C6B"/>
    <w:rsid w:val="00FE7C5C"/>
    <w:rsid w:val="00FF0527"/>
    <w:rsid w:val="00FF20C8"/>
    <w:rsid w:val="00FF2577"/>
    <w:rsid w:val="00FF3891"/>
    <w:rsid w:val="00FF5EC8"/>
    <w:rsid w:val="00F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16BC61"/>
  <w15:chartTrackingRefBased/>
  <w15:docId w15:val="{2763CA7A-D9A9-4353-B39E-E14D10C37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C24"/>
    <w:rPr>
      <w:rFonts w:ascii="Arial" w:hAnsi="Arial"/>
      <w:sz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0268CF"/>
    <w:pPr>
      <w:numPr>
        <w:numId w:val="18"/>
      </w:numPr>
      <w:spacing w:before="480" w:after="240"/>
      <w:outlineLvl w:val="0"/>
    </w:pPr>
    <w:rPr>
      <w:rFonts w:ascii="Helvetica 65 Medium" w:hAnsi="Helvetica 65 Medium"/>
      <w:u w:val="single"/>
    </w:rPr>
  </w:style>
  <w:style w:type="paragraph" w:styleId="Heading2">
    <w:name w:val="heading 2"/>
    <w:basedOn w:val="Heading1"/>
    <w:next w:val="Normal"/>
    <w:qFormat/>
    <w:rsid w:val="00056B2E"/>
    <w:pPr>
      <w:numPr>
        <w:ilvl w:val="1"/>
        <w:numId w:val="1"/>
      </w:numPr>
      <w:spacing w:after="120"/>
      <w:outlineLvl w:val="1"/>
    </w:pPr>
    <w:rPr>
      <w:u w:val="none"/>
    </w:rPr>
  </w:style>
  <w:style w:type="paragraph" w:styleId="Heading3">
    <w:name w:val="heading 3"/>
    <w:basedOn w:val="Normal"/>
    <w:next w:val="Normal"/>
    <w:autoRedefine/>
    <w:qFormat/>
    <w:rsid w:val="00056B2E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056B2E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56B2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56B2E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056B2E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qFormat/>
    <w:rsid w:val="00056B2E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qFormat/>
    <w:rsid w:val="00056B2E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3544C"/>
    <w:pPr>
      <w:tabs>
        <w:tab w:val="right" w:pos="10064"/>
      </w:tabs>
    </w:pPr>
    <w:rPr>
      <w:rFonts w:ascii="Helvetica 65 Medium" w:hAnsi="Helvetica 65 Medium"/>
      <w:sz w:val="40"/>
    </w:rPr>
  </w:style>
  <w:style w:type="paragraph" w:styleId="Footer">
    <w:name w:val="footer"/>
    <w:basedOn w:val="Normal"/>
    <w:autoRedefine/>
    <w:rsid w:val="00272819"/>
    <w:pPr>
      <w:tabs>
        <w:tab w:val="center" w:pos="4320"/>
        <w:tab w:val="right" w:pos="8640"/>
      </w:tabs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StyleHeading1Nounderline">
    <w:name w:val="Style Heading 1 + No underline"/>
    <w:basedOn w:val="Heading1"/>
    <w:rsid w:val="000268CF"/>
    <w:pPr>
      <w:numPr>
        <w:numId w:val="2"/>
      </w:numPr>
    </w:pPr>
    <w:rPr>
      <w:u w:val="none"/>
    </w:rPr>
  </w:style>
  <w:style w:type="paragraph" w:customStyle="1" w:styleId="Bulleted1">
    <w:name w:val="Bulleted 1"/>
    <w:basedOn w:val="Normal"/>
    <w:link w:val="Bulleted1Char"/>
    <w:rsid w:val="00286F2C"/>
    <w:pPr>
      <w:numPr>
        <w:numId w:val="19"/>
      </w:numPr>
    </w:pPr>
  </w:style>
  <w:style w:type="paragraph" w:customStyle="1" w:styleId="Bulleted2">
    <w:name w:val="Bulleted 2"/>
    <w:basedOn w:val="Normal"/>
    <w:rsid w:val="00046FF8"/>
    <w:pPr>
      <w:numPr>
        <w:numId w:val="22"/>
      </w:numPr>
    </w:pPr>
  </w:style>
  <w:style w:type="paragraph" w:customStyle="1" w:styleId="Bulleted3">
    <w:name w:val="Bulleted 3"/>
    <w:basedOn w:val="Normal"/>
    <w:rsid w:val="00046FF8"/>
    <w:pPr>
      <w:numPr>
        <w:numId w:val="23"/>
      </w:numPr>
    </w:pPr>
  </w:style>
  <w:style w:type="paragraph" w:customStyle="1" w:styleId="Bulleted4">
    <w:name w:val="Bulleted 4"/>
    <w:basedOn w:val="Normal"/>
    <w:rsid w:val="00C177D8"/>
    <w:pPr>
      <w:numPr>
        <w:numId w:val="26"/>
      </w:numPr>
    </w:pPr>
  </w:style>
  <w:style w:type="paragraph" w:customStyle="1" w:styleId="legendeblauw">
    <w:name w:val="legende blauw"/>
    <w:basedOn w:val="Normal"/>
    <w:rsid w:val="003E022F"/>
    <w:pPr>
      <w:spacing w:after="120"/>
      <w:ind w:left="709" w:hanging="658"/>
      <w:jc w:val="right"/>
      <w:outlineLvl w:val="0"/>
    </w:pPr>
    <w:rPr>
      <w:color w:val="1A75CF"/>
      <w:sz w:val="18"/>
      <w:szCs w:val="18"/>
    </w:rPr>
  </w:style>
  <w:style w:type="character" w:customStyle="1" w:styleId="Heading1Char">
    <w:name w:val="Heading 1 Char"/>
    <w:link w:val="Heading1"/>
    <w:rsid w:val="00FD1BA5"/>
    <w:rPr>
      <w:rFonts w:ascii="Helvetica 65 Medium" w:hAnsi="Helvetica 65 Medium"/>
      <w:sz w:val="24"/>
      <w:u w:val="single"/>
      <w:lang w:val="nl-NL" w:eastAsia="nl-NL" w:bidi="ar-SA"/>
    </w:rPr>
  </w:style>
  <w:style w:type="character" w:customStyle="1" w:styleId="Bulleted1Char">
    <w:name w:val="Bulleted 1 Char"/>
    <w:link w:val="Bulleted1"/>
    <w:rsid w:val="004E681D"/>
    <w:rPr>
      <w:rFonts w:ascii="Helvetica 45 Light" w:hAnsi="Helvetica 45 Light"/>
      <w:sz w:val="24"/>
      <w:lang w:val="nl-NL" w:eastAsia="nl-NL" w:bidi="ar-SA"/>
    </w:rPr>
  </w:style>
  <w:style w:type="character" w:styleId="FollowedHyperlink">
    <w:name w:val="FollowedHyperlink"/>
    <w:rsid w:val="00584014"/>
    <w:rPr>
      <w:color w:val="800080"/>
      <w:u w:val="single"/>
    </w:rPr>
  </w:style>
  <w:style w:type="paragraph" w:styleId="BalloonText">
    <w:name w:val="Balloon Text"/>
    <w:basedOn w:val="Normal"/>
    <w:semiHidden/>
    <w:rsid w:val="006453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B6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4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JABLOON\LAST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55FDE264B6664C9E7FBDDB3754110B" ma:contentTypeVersion="17" ma:contentTypeDescription="Create a new document." ma:contentTypeScope="" ma:versionID="3ab81d379f96002b0b33bfabaaafacf4">
  <xsd:schema xmlns:xsd="http://www.w3.org/2001/XMLSchema" xmlns:xs="http://www.w3.org/2001/XMLSchema" xmlns:p="http://schemas.microsoft.com/office/2006/metadata/properties" xmlns:ns2="17d37a4d-1901-487a-8e58-d338e641c525" xmlns:ns3="d256ffaf-32c2-4ef8-b6e1-7613ce31a18f" targetNamespace="http://schemas.microsoft.com/office/2006/metadata/properties" ma:root="true" ma:fieldsID="14925ae38b7084f629ee85f5eebe87f9" ns2:_="" ns3:_="">
    <xsd:import namespace="17d37a4d-1901-487a-8e58-d338e641c525"/>
    <xsd:import namespace="d256ffaf-32c2-4ef8-b6e1-7613ce31a1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37a4d-1901-487a-8e58-d338e641c5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b268ce-c484-49ef-a459-6ea7b00bfe80}" ma:internalName="TaxCatchAll" ma:showField="CatchAllData" ma:web="17d37a4d-1901-487a-8e58-d338e641c5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6ffaf-32c2-4ef8-b6e1-7613ce31a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c28aef2-8c6c-47fc-89e9-b48191b068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56ffaf-32c2-4ef8-b6e1-7613ce31a18f">
      <Terms xmlns="http://schemas.microsoft.com/office/infopath/2007/PartnerControls"/>
    </lcf76f155ced4ddcb4097134ff3c332f>
    <TaxCatchAll xmlns="17d37a4d-1901-487a-8e58-d338e641c525" xsi:nil="true"/>
    <SharedWithUsers xmlns="17d37a4d-1901-487a-8e58-d338e641c525">
      <UserInfo>
        <DisplayName/>
        <AccountId xsi:nil="true"/>
        <AccountType/>
      </UserInfo>
    </SharedWithUsers>
    <MediaLengthInSeconds xmlns="d256ffaf-32c2-4ef8-b6e1-7613ce31a18f" xsi:nil="true"/>
  </documentManagement>
</p:properties>
</file>

<file path=customXml/itemProps1.xml><?xml version="1.0" encoding="utf-8"?>
<ds:datastoreItem xmlns:ds="http://schemas.openxmlformats.org/officeDocument/2006/customXml" ds:itemID="{8EA9D8E1-2FA4-404B-9CFF-47097177220A}"/>
</file>

<file path=customXml/itemProps2.xml><?xml version="1.0" encoding="utf-8"?>
<ds:datastoreItem xmlns:ds="http://schemas.openxmlformats.org/officeDocument/2006/customXml" ds:itemID="{4E5718C0-100D-4734-9B4C-FE8DFD543F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B8DC68-1249-4470-B4BF-D131113E5BC4}">
  <ds:schemaRefs>
    <ds:schemaRef ds:uri="http://schemas.microsoft.com/office/2006/metadata/properties"/>
    <ds:schemaRef ds:uri="http://schemas.microsoft.com/office/infopath/2007/PartnerControls"/>
    <ds:schemaRef ds:uri="d256ffaf-32c2-4ef8-b6e1-7613ce31a18f"/>
    <ds:schemaRef ds:uri="17d37a4d-1901-487a-8e58-d338e641c5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LASTB</Template>
  <TotalTime>88</TotalTime>
  <Pages>2</Pages>
  <Words>503</Words>
  <Characters>2767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Geberit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Coremans</dc:creator>
  <cp:keywords/>
  <dc:description/>
  <cp:lastModifiedBy>Hans Leen</cp:lastModifiedBy>
  <cp:revision>87</cp:revision>
  <cp:lastPrinted>2011-12-15T11:14:00Z</cp:lastPrinted>
  <dcterms:created xsi:type="dcterms:W3CDTF">2025-01-21T13:41:00Z</dcterms:created>
  <dcterms:modified xsi:type="dcterms:W3CDTF">2025-01-21T16:29:00Z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83d9081-ff0c-403e-9495-6ce7896734ce_Enabled">
    <vt:lpwstr>True</vt:lpwstr>
  </property>
  <property fmtid="{D5CDD505-2E9C-101B-9397-08002B2CF9AE}" pid="3" name="MSIP_Label_583d9081-ff0c-403e-9495-6ce7896734ce_SiteId">
    <vt:lpwstr>49c79685-7e11-437a-bb25-eba58fc041f5</vt:lpwstr>
  </property>
  <property fmtid="{D5CDD505-2E9C-101B-9397-08002B2CF9AE}" pid="4" name="MSIP_Label_583d9081-ff0c-403e-9495-6ce7896734ce_Owner">
    <vt:lpwstr>ronald.degroot@geberit.com</vt:lpwstr>
  </property>
  <property fmtid="{D5CDD505-2E9C-101B-9397-08002B2CF9AE}" pid="5" name="MSIP_Label_583d9081-ff0c-403e-9495-6ce7896734ce_SetDate">
    <vt:lpwstr>2020-03-10T15:42:32.3594892Z</vt:lpwstr>
  </property>
  <property fmtid="{D5CDD505-2E9C-101B-9397-08002B2CF9AE}" pid="6" name="MSIP_Label_583d9081-ff0c-403e-9495-6ce7896734ce_Name">
    <vt:lpwstr>Internal</vt:lpwstr>
  </property>
  <property fmtid="{D5CDD505-2E9C-101B-9397-08002B2CF9AE}" pid="7" name="MSIP_Label_583d9081-ff0c-403e-9495-6ce7896734ce_Application">
    <vt:lpwstr>Microsoft Azure Information Protection</vt:lpwstr>
  </property>
  <property fmtid="{D5CDD505-2E9C-101B-9397-08002B2CF9AE}" pid="8" name="MSIP_Label_583d9081-ff0c-403e-9495-6ce7896734ce_ActionId">
    <vt:lpwstr>990e5c3f-93be-4ada-9627-795d2c1ba01c</vt:lpwstr>
  </property>
  <property fmtid="{D5CDD505-2E9C-101B-9397-08002B2CF9AE}" pid="9" name="MSIP_Label_583d9081-ff0c-403e-9495-6ce7896734ce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0x0101003D55FDE264B6664C9E7FBDDB3754110B</vt:lpwstr>
  </property>
  <property fmtid="{D5CDD505-2E9C-101B-9397-08002B2CF9AE}" pid="12" name="Order">
    <vt:r8>45200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MediaServiceImageTags">
    <vt:lpwstr/>
  </property>
  <property fmtid="{D5CDD505-2E9C-101B-9397-08002B2CF9AE}" pid="21" name="docLang">
    <vt:lpwstr>fr</vt:lpwstr>
  </property>
</Properties>
</file>